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E3494F0"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диммеры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19B198E1"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9F5532" w:rsidRPr="001D0EB4">
        <w:rPr>
          <w:rFonts w:ascii="Arial" w:hAnsi="Arial" w:cs="Arial"/>
          <w:b/>
          <w:caps/>
          <w:sz w:val="16"/>
          <w:szCs w:val="16"/>
          <w:lang w:val="ru-RU"/>
        </w:rPr>
        <w:t>6</w:t>
      </w:r>
      <w:r w:rsidR="0009721A">
        <w:rPr>
          <w:rFonts w:ascii="Arial" w:hAnsi="Arial" w:cs="Arial"/>
          <w:b/>
          <w:caps/>
          <w:sz w:val="16"/>
          <w:szCs w:val="16"/>
          <w:lang w:val="ru-RU"/>
        </w:rPr>
        <w:t>2</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6553792A"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30454F" w:rsidRPr="001D0EB4">
        <w:rPr>
          <w:rFonts w:ascii="Arial" w:hAnsi="Arial" w:cs="Arial"/>
          <w:sz w:val="16"/>
          <w:szCs w:val="16"/>
          <w:lang w:val="ru-RU"/>
        </w:rPr>
        <w:t>6</w:t>
      </w:r>
      <w:r w:rsidR="0009721A">
        <w:rPr>
          <w:rFonts w:ascii="Arial" w:hAnsi="Arial" w:cs="Arial"/>
          <w:sz w:val="16"/>
          <w:szCs w:val="16"/>
          <w:lang w:val="ru-RU"/>
        </w:rPr>
        <w:t>2</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 системами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Pr="001D0EB4">
        <w:rPr>
          <w:rFonts w:ascii="Arial" w:hAnsi="Arial" w:cs="Arial"/>
          <w:sz w:val="16"/>
          <w:szCs w:val="16"/>
          <w:lang w:val="ru-RU"/>
        </w:rPr>
        <w:t>24</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EF759F" w:rsidRPr="001D0EB4">
        <w:rPr>
          <w:rFonts w:ascii="Arial" w:hAnsi="Arial" w:cs="Arial"/>
          <w:sz w:val="16"/>
          <w:szCs w:val="16"/>
          <w:lang w:val="ru-RU"/>
        </w:rPr>
        <w:t>: светильниками, светодиодной лентой</w:t>
      </w:r>
      <w:r w:rsidR="00944C7A" w:rsidRPr="001D0EB4">
        <w:rPr>
          <w:rFonts w:ascii="Arial" w:hAnsi="Arial" w:cs="Arial"/>
          <w:sz w:val="16"/>
          <w:szCs w:val="16"/>
          <w:lang w:val="ru-RU"/>
        </w:rPr>
        <w:t>, гирляндами</w:t>
      </w:r>
      <w:r w:rsidR="00EF759F" w:rsidRPr="001D0EB4">
        <w:rPr>
          <w:rFonts w:ascii="Arial" w:hAnsi="Arial" w:cs="Arial"/>
          <w:sz w:val="16"/>
          <w:szCs w:val="16"/>
          <w:lang w:val="ru-RU"/>
        </w:rPr>
        <w:t xml:space="preserve"> и пр., с четырехпроводным подключением (общий провод положительной полярности).</w:t>
      </w:r>
    </w:p>
    <w:p w14:paraId="21ADCED4" w14:textId="3D558DBD"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устройствами на расстоянии до </w:t>
      </w:r>
      <w:r w:rsidR="004C20A0" w:rsidRPr="001D0EB4">
        <w:rPr>
          <w:rFonts w:ascii="Arial" w:hAnsi="Arial" w:cs="Arial"/>
          <w:sz w:val="16"/>
          <w:szCs w:val="16"/>
          <w:lang w:val="ru-RU"/>
        </w:rPr>
        <w:t>2</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77777777"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допускает подключение внешнего блока питания как через специальный разъем на корпусе, так и через клеммную колодку.</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129"/>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3FD42DA9"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p>
        </w:tc>
      </w:tr>
      <w:tr w:rsidR="0030454F" w:rsidRPr="001D0EB4" w14:paraId="13BE5A2B" w14:textId="77777777" w:rsidTr="00833D56">
        <w:trPr>
          <w:trHeight w:val="230"/>
          <w:jc w:val="center"/>
        </w:trPr>
        <w:tc>
          <w:tcPr>
            <w:tcW w:w="0" w:type="auto"/>
            <w:vAlign w:val="center"/>
          </w:tcPr>
          <w:p w14:paraId="7B1E5FF6" w14:textId="77777777"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918493C" w14:textId="02ADDCEB" w:rsidR="0030454F" w:rsidRPr="001D0EB4" w:rsidRDefault="0030454F" w:rsidP="0030454F">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72Вт/144Вт</w:t>
            </w:r>
          </w:p>
        </w:tc>
      </w:tr>
      <w:tr w:rsidR="007D2DD5" w:rsidRPr="001D0EB4" w14:paraId="02C70C19" w14:textId="77777777" w:rsidTr="00277ABE">
        <w:trPr>
          <w:trHeight w:val="230"/>
          <w:jc w:val="center"/>
        </w:trPr>
        <w:tc>
          <w:tcPr>
            <w:tcW w:w="0" w:type="auto"/>
            <w:vAlign w:val="center"/>
          </w:tcPr>
          <w:p w14:paraId="0895CF28" w14:textId="7CB534FB" w:rsidR="007D2DD5" w:rsidRPr="001D0EB4"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 на каждый канал</w:t>
            </w:r>
          </w:p>
        </w:tc>
        <w:tc>
          <w:tcPr>
            <w:tcW w:w="0" w:type="auto"/>
            <w:vAlign w:val="center"/>
          </w:tcPr>
          <w:p w14:paraId="7638F976" w14:textId="77777777"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Не более 6А</w:t>
            </w:r>
          </w:p>
        </w:tc>
      </w:tr>
      <w:tr w:rsidR="003B6C0B" w:rsidRPr="004B0746"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77777777"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 xml:space="preserve">В </w:t>
            </w:r>
            <w:r w:rsidR="00445AA2" w:rsidRPr="001D0EB4">
              <w:rPr>
                <w:rFonts w:ascii="Arial" w:hAnsi="Arial" w:cs="Arial"/>
                <w:sz w:val="16"/>
                <w:szCs w:val="16"/>
                <w:lang w:val="ru-RU"/>
              </w:rPr>
              <w:t>или 24В, в зависимости от подключенного источника питания</w:t>
            </w:r>
          </w:p>
        </w:tc>
      </w:tr>
      <w:tr w:rsidR="00ED0D6B" w:rsidRPr="001D0EB4" w14:paraId="36E86DE2" w14:textId="77777777" w:rsidTr="00277ABE">
        <w:trPr>
          <w:trHeight w:val="230"/>
          <w:jc w:val="center"/>
        </w:trPr>
        <w:tc>
          <w:tcPr>
            <w:tcW w:w="0" w:type="auto"/>
            <w:vAlign w:val="center"/>
          </w:tcPr>
          <w:p w14:paraId="7D5D91D0" w14:textId="77777777" w:rsidR="00ED0D6B"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КПД контроллера</w:t>
            </w:r>
          </w:p>
        </w:tc>
        <w:tc>
          <w:tcPr>
            <w:tcW w:w="0" w:type="auto"/>
            <w:vAlign w:val="center"/>
          </w:tcPr>
          <w:p w14:paraId="09AFC36A" w14:textId="77777777" w:rsidR="00ED0D6B" w:rsidRPr="001D0EB4" w:rsidRDefault="00445AA2" w:rsidP="0043543D">
            <w:pPr>
              <w:spacing w:line="0" w:lineRule="atLeast"/>
              <w:contextualSpacing/>
              <w:jc w:val="center"/>
              <w:rPr>
                <w:rFonts w:ascii="Arial" w:hAnsi="Arial" w:cs="Arial"/>
                <w:sz w:val="16"/>
                <w:szCs w:val="16"/>
              </w:rPr>
            </w:pPr>
            <w:r w:rsidRPr="001D0EB4">
              <w:rPr>
                <w:rFonts w:ascii="Arial" w:hAnsi="Arial" w:cs="Arial"/>
                <w:sz w:val="16"/>
                <w:szCs w:val="16"/>
              </w:rPr>
              <w:t>&gt;90%</w:t>
            </w:r>
          </w:p>
        </w:tc>
      </w:tr>
      <w:tr w:rsidR="00BD3489" w:rsidRPr="004B0746" w14:paraId="4923FEF4" w14:textId="77777777" w:rsidTr="00277ABE">
        <w:trPr>
          <w:trHeight w:val="230"/>
          <w:jc w:val="center"/>
        </w:trPr>
        <w:tc>
          <w:tcPr>
            <w:tcW w:w="0" w:type="auto"/>
            <w:vAlign w:val="center"/>
          </w:tcPr>
          <w:p w14:paraId="0DCC4FAC" w14:textId="77777777" w:rsidR="00BD348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1844A838" w:rsidR="00BD348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00445AA2" w:rsidRPr="001D0EB4">
              <w:rPr>
                <w:rFonts w:ascii="Arial" w:hAnsi="Arial" w:cs="Arial"/>
                <w:sz w:val="16"/>
                <w:szCs w:val="16"/>
                <w:lang w:val="ru-RU"/>
              </w:rPr>
              <w:t>×</w:t>
            </w:r>
            <w:r w:rsidR="00F16C48" w:rsidRPr="001D0EB4">
              <w:rPr>
                <w:rFonts w:ascii="Arial" w:hAnsi="Arial" w:cs="Arial"/>
                <w:sz w:val="16"/>
                <w:szCs w:val="16"/>
              </w:rPr>
              <w:t>AAA</w:t>
            </w:r>
            <w:r w:rsidR="00F16C48" w:rsidRPr="001D0EB4">
              <w:rPr>
                <w:rFonts w:ascii="Arial" w:hAnsi="Arial" w:cs="Arial"/>
                <w:sz w:val="16"/>
                <w:szCs w:val="16"/>
                <w:lang w:val="ru-RU"/>
              </w:rPr>
              <w:t>×1,5В</w:t>
            </w:r>
            <w:r w:rsidR="0041398A" w:rsidRPr="001D0EB4">
              <w:rPr>
                <w:rFonts w:ascii="Arial" w:hAnsi="Arial" w:cs="Arial"/>
                <w:sz w:val="16"/>
                <w:szCs w:val="16"/>
                <w:lang w:val="ru-RU"/>
              </w:rPr>
              <w:t xml:space="preserve"> </w:t>
            </w:r>
            <w:r w:rsidR="00445AA2" w:rsidRPr="001D0EB4">
              <w:rPr>
                <w:rFonts w:ascii="Arial" w:hAnsi="Arial" w:cs="Arial"/>
                <w:sz w:val="16"/>
                <w:szCs w:val="16"/>
                <w:lang w:val="ru-RU"/>
              </w:rPr>
              <w:t>(</w:t>
            </w:r>
            <w:r w:rsidR="0030454F" w:rsidRPr="001D0EB4">
              <w:rPr>
                <w:rFonts w:ascii="Arial" w:hAnsi="Arial" w:cs="Arial"/>
                <w:sz w:val="16"/>
                <w:szCs w:val="16"/>
                <w:lang w:val="ru-RU"/>
              </w:rPr>
              <w:t xml:space="preserve">нет </w:t>
            </w:r>
            <w:r w:rsidR="00445AA2" w:rsidRPr="001D0EB4">
              <w:rPr>
                <w:rFonts w:ascii="Arial" w:hAnsi="Arial" w:cs="Arial"/>
                <w:sz w:val="16"/>
                <w:szCs w:val="16"/>
                <w:lang w:val="ru-RU"/>
              </w:rPr>
              <w:t>в комплекте поставки)</w:t>
            </w:r>
          </w:p>
        </w:tc>
      </w:tr>
      <w:tr w:rsidR="00CF0B79" w:rsidRPr="001D0EB4" w14:paraId="3472C181" w14:textId="77777777" w:rsidTr="00277ABE">
        <w:trPr>
          <w:trHeight w:val="230"/>
          <w:jc w:val="center"/>
        </w:trPr>
        <w:tc>
          <w:tcPr>
            <w:tcW w:w="0" w:type="auto"/>
            <w:vAlign w:val="center"/>
          </w:tcPr>
          <w:p w14:paraId="735EFD27" w14:textId="77777777" w:rsidR="00CF0B7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Количество динамических режимов работы контроллера</w:t>
            </w:r>
            <w:r w:rsidR="00CF0B79" w:rsidRPr="001D0EB4">
              <w:rPr>
                <w:rFonts w:ascii="Arial" w:hAnsi="Arial" w:cs="Arial"/>
                <w:sz w:val="16"/>
                <w:szCs w:val="16"/>
                <w:lang w:val="ru-RU"/>
              </w:rPr>
              <w:t xml:space="preserve"> </w:t>
            </w:r>
          </w:p>
        </w:tc>
        <w:tc>
          <w:tcPr>
            <w:tcW w:w="0" w:type="auto"/>
            <w:vAlign w:val="center"/>
          </w:tcPr>
          <w:p w14:paraId="1E22B47C" w14:textId="17D91CF6" w:rsidR="00CF0B79" w:rsidRPr="001D0EB4" w:rsidRDefault="00B12EB9" w:rsidP="0043543D">
            <w:pPr>
              <w:spacing w:line="0" w:lineRule="atLeast"/>
              <w:contextualSpacing/>
              <w:jc w:val="center"/>
              <w:rPr>
                <w:rFonts w:ascii="Arial" w:hAnsi="Arial" w:cs="Arial"/>
                <w:sz w:val="16"/>
                <w:szCs w:val="16"/>
                <w:lang w:val="ru-RU"/>
              </w:rPr>
            </w:pPr>
            <w:r>
              <w:rPr>
                <w:rFonts w:ascii="Arial" w:hAnsi="Arial" w:cs="Arial"/>
                <w:sz w:val="16"/>
                <w:szCs w:val="16"/>
                <w:lang w:val="ru-RU"/>
              </w:rPr>
              <w:t>8</w:t>
            </w:r>
            <w:r w:rsidR="00445AA2" w:rsidRPr="001D0EB4">
              <w:rPr>
                <w:rFonts w:ascii="Arial" w:hAnsi="Arial" w:cs="Arial"/>
                <w:sz w:val="16"/>
                <w:szCs w:val="16"/>
                <w:lang w:val="ru-RU"/>
              </w:rPr>
              <w:t xml:space="preserve"> режимов</w:t>
            </w:r>
          </w:p>
        </w:tc>
      </w:tr>
      <w:tr w:rsidR="00C822BA" w:rsidRPr="001D0EB4" w14:paraId="091D02FF" w14:textId="77777777" w:rsidTr="00277ABE">
        <w:trPr>
          <w:trHeight w:val="230"/>
          <w:jc w:val="center"/>
        </w:trPr>
        <w:tc>
          <w:tcPr>
            <w:tcW w:w="0" w:type="auto"/>
            <w:vAlign w:val="center"/>
          </w:tcPr>
          <w:p w14:paraId="31763E24" w14:textId="77777777" w:rsidR="00C822BA" w:rsidRPr="001D0EB4" w:rsidRDefault="00C822BA"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w:t>
            </w:r>
            <w:r w:rsidR="00445AA2" w:rsidRPr="001D0EB4">
              <w:rPr>
                <w:rFonts w:ascii="Arial" w:hAnsi="Arial" w:cs="Arial"/>
                <w:sz w:val="16"/>
                <w:szCs w:val="16"/>
                <w:lang w:val="ru-RU"/>
              </w:rPr>
              <w:t xml:space="preserve"> блока контроллера</w:t>
            </w:r>
          </w:p>
        </w:tc>
        <w:tc>
          <w:tcPr>
            <w:tcW w:w="0" w:type="auto"/>
            <w:vAlign w:val="center"/>
          </w:tcPr>
          <w:p w14:paraId="203AC179" w14:textId="4D35C39E" w:rsidR="00C822BA"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CF0B79" w:rsidRPr="001D0EB4" w14:paraId="72A8731E" w14:textId="77777777" w:rsidTr="00277ABE">
        <w:trPr>
          <w:trHeight w:val="230"/>
          <w:jc w:val="center"/>
        </w:trPr>
        <w:tc>
          <w:tcPr>
            <w:tcW w:w="0" w:type="auto"/>
            <w:vAlign w:val="center"/>
          </w:tcPr>
          <w:p w14:paraId="35DDEDB9" w14:textId="77777777" w:rsidR="00CF0B79" w:rsidRPr="001D0EB4" w:rsidRDefault="00CF0B79"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53D3694C" w:rsidR="00CF0B7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2.4Г</w:t>
            </w:r>
            <w:r w:rsidR="00CF0B79" w:rsidRPr="001D0EB4">
              <w:rPr>
                <w:rFonts w:ascii="Arial" w:hAnsi="Arial" w:cs="Arial"/>
                <w:sz w:val="16"/>
                <w:szCs w:val="16"/>
                <w:lang w:val="ru-RU"/>
              </w:rPr>
              <w:t>Гц</w:t>
            </w:r>
          </w:p>
        </w:tc>
      </w:tr>
      <w:tr w:rsidR="00587ADF" w:rsidRPr="001D0EB4" w14:paraId="0FBE42C9" w14:textId="77777777" w:rsidTr="00277ABE">
        <w:trPr>
          <w:trHeight w:val="230"/>
          <w:jc w:val="center"/>
        </w:trPr>
        <w:tc>
          <w:tcPr>
            <w:tcW w:w="0" w:type="auto"/>
            <w:vAlign w:val="center"/>
          </w:tcPr>
          <w:p w14:paraId="43553F82" w14:textId="77777777" w:rsidR="00587ADF" w:rsidRPr="001D0EB4" w:rsidRDefault="00587AD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587ADF" w:rsidRPr="001D0EB4" w:rsidRDefault="00587AD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445AA2" w:rsidRPr="004603FA" w14:paraId="35EECAAE" w14:textId="77777777" w:rsidTr="00277ABE">
        <w:trPr>
          <w:trHeight w:val="230"/>
          <w:jc w:val="center"/>
        </w:trPr>
        <w:tc>
          <w:tcPr>
            <w:tcW w:w="0" w:type="auto"/>
            <w:vAlign w:val="center"/>
          </w:tcPr>
          <w:p w14:paraId="1114C229"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3C71D4D6"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sidR="004B0746">
              <w:rPr>
                <w:rFonts w:ascii="Arial" w:hAnsi="Arial" w:cs="Arial"/>
                <w:sz w:val="16"/>
                <w:szCs w:val="16"/>
                <w:lang w:val="ru-RU"/>
              </w:rPr>
              <w:t>бол</w:t>
            </w:r>
            <w:bookmarkStart w:id="1" w:name="_GoBack"/>
            <w:bookmarkEnd w:id="1"/>
            <w:r w:rsidRPr="001D0EB4">
              <w:rPr>
                <w:rFonts w:ascii="Arial" w:hAnsi="Arial" w:cs="Arial"/>
                <w:sz w:val="16"/>
                <w:szCs w:val="16"/>
                <w:lang w:val="ru-RU"/>
              </w:rPr>
              <w:t xml:space="preserve">ее </w:t>
            </w:r>
            <w:r w:rsidR="004C20A0" w:rsidRPr="001D0EB4">
              <w:rPr>
                <w:rFonts w:ascii="Arial" w:hAnsi="Arial" w:cs="Arial"/>
                <w:sz w:val="16"/>
                <w:szCs w:val="16"/>
                <w:lang w:val="ru-RU"/>
              </w:rPr>
              <w:t>2</w:t>
            </w:r>
            <w:r w:rsidRPr="001D0EB4">
              <w:rPr>
                <w:rFonts w:ascii="Arial" w:hAnsi="Arial" w:cs="Arial"/>
                <w:sz w:val="16"/>
                <w:szCs w:val="16"/>
                <w:lang w:val="ru-RU"/>
              </w:rPr>
              <w:t>0м при полностью заряженных батареях пульта ДУ</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F16C48" w:rsidRPr="001D0EB4"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60</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7777777"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77777777"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12В </w:t>
      </w:r>
      <w:r w:rsidRPr="001D0EB4">
        <w:rPr>
          <w:rFonts w:ascii="Arial" w:hAnsi="Arial" w:cs="Arial"/>
          <w:sz w:val="16"/>
          <w:szCs w:val="16"/>
          <w:lang w:val="en-US"/>
        </w:rPr>
        <w:t>DC</w:t>
      </w:r>
      <w:r w:rsidRPr="001D0EB4">
        <w:rPr>
          <w:rFonts w:ascii="Arial" w:hAnsi="Arial" w:cs="Arial"/>
          <w:sz w:val="16"/>
          <w:szCs w:val="16"/>
        </w:rPr>
        <w:t xml:space="preserve"> или 24В </w:t>
      </w:r>
      <w:r w:rsidRPr="001D0EB4">
        <w:rPr>
          <w:rFonts w:ascii="Arial" w:hAnsi="Arial" w:cs="Arial"/>
          <w:sz w:val="16"/>
          <w:szCs w:val="16"/>
          <w:lang w:val="en-US"/>
        </w:rPr>
        <w:t>DC</w:t>
      </w:r>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7F1BF9F9"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Запрещено осуществлять одновременное подключение источников питания через разъем и через клеммную колодку.</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2D2997B4"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Убедитесь, что мощность и выходное напряжение подключаемого блока питания соответствует требованиям подключаемых устройств и контроллера.</w:t>
      </w:r>
    </w:p>
    <w:p w14:paraId="061F2F58"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Блок контроллера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блок контроллера на месте установки.</w:t>
      </w:r>
    </w:p>
    <w:p w14:paraId="34F33994" w14:textId="021DAD5C"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светодиодную ленту или другой светодиодный источник света к выходу контроллера, внимательно соблюдая полярность.</w:t>
      </w:r>
    </w:p>
    <w:p w14:paraId="47905A65" w14:textId="3508F35F" w:rsidR="00C60565" w:rsidRPr="00C60565" w:rsidRDefault="00C60565" w:rsidP="00C60565">
      <w:pPr>
        <w:spacing w:line="0" w:lineRule="atLeast"/>
        <w:ind w:left="-360"/>
        <w:jc w:val="center"/>
        <w:rPr>
          <w:rFonts w:ascii="Arial" w:hAnsi="Arial" w:cs="Arial"/>
          <w:sz w:val="16"/>
          <w:szCs w:val="16"/>
        </w:rPr>
      </w:pPr>
      <w:r>
        <w:rPr>
          <w:rFonts w:ascii="Arial" w:hAnsi="Arial" w:cs="Arial"/>
          <w:noProof/>
          <w:sz w:val="16"/>
          <w:szCs w:val="16"/>
        </w:rPr>
        <w:drawing>
          <wp:inline distT="0" distB="0" distL="0" distR="0" wp14:anchorId="336D539C" wp14:editId="44ABA400">
            <wp:extent cx="4687834" cy="926594"/>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 RC scheme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7834" cy="926594"/>
                    </a:xfrm>
                    <a:prstGeom prst="rect">
                      <a:avLst/>
                    </a:prstGeom>
                  </pic:spPr>
                </pic:pic>
              </a:graphicData>
            </a:graphic>
          </wp:inline>
        </w:drawing>
      </w:r>
    </w:p>
    <w:p w14:paraId="7A6312DF" w14:textId="77777777" w:rsidR="009E5690" w:rsidRPr="001D0EB4" w:rsidRDefault="009E5690" w:rsidP="0043543D">
      <w:pPr>
        <w:pStyle w:val="aa"/>
        <w:spacing w:after="0" w:line="0" w:lineRule="atLeast"/>
        <w:ind w:left="0"/>
        <w:jc w:val="center"/>
        <w:rPr>
          <w:rFonts w:ascii="Arial" w:hAnsi="Arial" w:cs="Arial"/>
          <w:i/>
          <w:caps/>
          <w:sz w:val="16"/>
          <w:szCs w:val="16"/>
        </w:rPr>
      </w:pPr>
      <w:r w:rsidRPr="001D0EB4">
        <w:rPr>
          <w:rFonts w:ascii="Arial" w:hAnsi="Arial" w:cs="Arial"/>
          <w:i/>
          <w:caps/>
          <w:sz w:val="16"/>
          <w:szCs w:val="16"/>
        </w:rPr>
        <w:t>Предупреждение: Запрещено осуществлять одновременное подключение источников питания через разъем и через клеммную колодку.</w:t>
      </w:r>
    </w:p>
    <w:p w14:paraId="45D7E002" w14:textId="2BC71D43"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lastRenderedPageBreak/>
        <w:t>Подключите блок питания стабилизированного напряжения через разъем, либо через контакты клеммной колодки,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3B9FA100" w14:textId="158CA5E5"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Вставьте </w:t>
      </w:r>
      <w:r w:rsidR="005A0526" w:rsidRPr="001D0EB4">
        <w:rPr>
          <w:rFonts w:ascii="Arial" w:hAnsi="Arial" w:cs="Arial"/>
          <w:sz w:val="16"/>
          <w:szCs w:val="16"/>
        </w:rPr>
        <w:t>две</w:t>
      </w:r>
      <w:r w:rsidRPr="001D0EB4">
        <w:rPr>
          <w:rFonts w:ascii="Arial" w:hAnsi="Arial" w:cs="Arial"/>
          <w:sz w:val="16"/>
          <w:szCs w:val="16"/>
        </w:rPr>
        <w:t xml:space="preserve"> батарейки типа ААА (</w:t>
      </w:r>
      <w:r w:rsidR="005A0526" w:rsidRPr="001D0EB4">
        <w:rPr>
          <w:rFonts w:ascii="Arial" w:hAnsi="Arial" w:cs="Arial"/>
          <w:sz w:val="16"/>
          <w:szCs w:val="16"/>
        </w:rPr>
        <w:t xml:space="preserve">нет </w:t>
      </w:r>
      <w:r w:rsidRPr="001D0EB4">
        <w:rPr>
          <w:rFonts w:ascii="Arial" w:hAnsi="Arial" w:cs="Arial"/>
          <w:sz w:val="16"/>
          <w:szCs w:val="16"/>
        </w:rPr>
        <w:t>в комплекте поставки) в пульт ДУ.</w:t>
      </w:r>
    </w:p>
    <w:p w14:paraId="75F0544A" w14:textId="21BDAD79"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77777777"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r w:rsidR="0094425B" w:rsidRPr="001D0EB4">
        <w:rPr>
          <w:rFonts w:ascii="Arial" w:hAnsi="Arial" w:cs="Arial"/>
          <w:b/>
          <w:noProof/>
          <w:sz w:val="16"/>
          <w:szCs w:val="16"/>
        </w:rPr>
        <w:t xml:space="preserve"> цветом свечения</w:t>
      </w:r>
    </w:p>
    <w:p w14:paraId="37B46667" w14:textId="0CD7C279"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может не быть. </w:t>
      </w:r>
    </w:p>
    <w:p w14:paraId="1EC93EE8" w14:textId="328C508D" w:rsidR="0094425B" w:rsidRPr="001D0EB4" w:rsidRDefault="0094425B"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Для управления контроллер</w:t>
      </w:r>
      <w:r w:rsidR="00F56BAA" w:rsidRPr="001D0EB4">
        <w:rPr>
          <w:rFonts w:ascii="Arial" w:hAnsi="Arial" w:cs="Arial"/>
          <w:sz w:val="16"/>
          <w:szCs w:val="16"/>
        </w:rPr>
        <w:t>ом</w:t>
      </w:r>
      <w:r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Pr="001D0EB4">
        <w:rPr>
          <w:rFonts w:ascii="Arial" w:hAnsi="Arial" w:cs="Arial"/>
          <w:sz w:val="16"/>
          <w:szCs w:val="16"/>
        </w:rPr>
        <w:t xml:space="preserve"> функций кнопок пульта ДУ:</w:t>
      </w:r>
    </w:p>
    <w:p w14:paraId="6778E21E" w14:textId="02D36FD5" w:rsidR="00D82061" w:rsidRPr="001D0EB4" w:rsidRDefault="00E22624" w:rsidP="00D82061">
      <w:pPr>
        <w:spacing w:line="0" w:lineRule="atLeast"/>
        <w:ind w:left="-357"/>
        <w:rPr>
          <w:rFonts w:ascii="Arial" w:hAnsi="Arial" w:cs="Arial"/>
          <w:sz w:val="16"/>
          <w:szCs w:val="16"/>
          <w:lang w:val="ru-RU"/>
        </w:rPr>
      </w:pPr>
      <w:r>
        <w:rPr>
          <w:rFonts w:ascii="Arial" w:hAnsi="Arial" w:cs="Arial"/>
          <w:noProof/>
          <w:sz w:val="16"/>
          <w:szCs w:val="16"/>
        </w:rPr>
        <w:drawing>
          <wp:anchor distT="0" distB="0" distL="114300" distR="114300" simplePos="0" relativeHeight="251658240" behindDoc="1" locked="0" layoutInCell="1" allowOverlap="1" wp14:anchorId="0475E4E5" wp14:editId="125F9A9F">
            <wp:simplePos x="0" y="0"/>
            <wp:positionH relativeFrom="column">
              <wp:posOffset>-228600</wp:posOffset>
            </wp:positionH>
            <wp:positionV relativeFrom="paragraph">
              <wp:posOffset>0</wp:posOffset>
            </wp:positionV>
            <wp:extent cx="1447800" cy="2349217"/>
            <wp:effectExtent l="0" t="0" r="0" b="0"/>
            <wp:wrapTight wrapText="bothSides">
              <wp:wrapPolygon edited="0">
                <wp:start x="7674" y="0"/>
                <wp:lineTo x="5968" y="526"/>
                <wp:lineTo x="3126" y="2277"/>
                <wp:lineTo x="0" y="2803"/>
                <wp:lineTo x="0" y="3679"/>
                <wp:lineTo x="2274" y="5606"/>
                <wp:lineTo x="0" y="8234"/>
                <wp:lineTo x="0" y="9109"/>
                <wp:lineTo x="1705" y="11212"/>
                <wp:lineTo x="1705" y="14015"/>
                <wp:lineTo x="0" y="14190"/>
                <wp:lineTo x="0" y="16117"/>
                <wp:lineTo x="1705" y="16818"/>
                <wp:lineTo x="1705" y="16993"/>
                <wp:lineTo x="3411" y="19620"/>
                <wp:lineTo x="3411" y="19971"/>
                <wp:lineTo x="6537" y="21372"/>
                <wp:lineTo x="7389" y="21372"/>
                <wp:lineTo x="14495" y="21372"/>
                <wp:lineTo x="15347" y="21372"/>
                <wp:lineTo x="18474" y="19971"/>
                <wp:lineTo x="18474" y="19620"/>
                <wp:lineTo x="21316" y="14891"/>
                <wp:lineTo x="21316" y="14365"/>
                <wp:lineTo x="20179" y="14015"/>
                <wp:lineTo x="19611" y="5606"/>
                <wp:lineTo x="21316" y="3854"/>
                <wp:lineTo x="21316" y="2803"/>
                <wp:lineTo x="19042" y="2453"/>
                <wp:lineTo x="15632" y="350"/>
                <wp:lineTo x="14211" y="0"/>
                <wp:lineTo x="7674"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 RC схема-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2349217"/>
                    </a:xfrm>
                    <a:prstGeom prst="rect">
                      <a:avLst/>
                    </a:prstGeom>
                  </pic:spPr>
                </pic:pic>
              </a:graphicData>
            </a:graphic>
            <wp14:sizeRelH relativeFrom="page">
              <wp14:pctWidth>0</wp14:pctWidth>
            </wp14:sizeRelH>
            <wp14:sizeRelV relativeFrom="page">
              <wp14:pctHeight>0</wp14:pctHeight>
            </wp14:sizeRelV>
          </wp:anchor>
        </w:drawing>
      </w:r>
    </w:p>
    <w:p w14:paraId="258DE2F5" w14:textId="7846BC52" w:rsidR="000A1062" w:rsidRPr="001D0EB4" w:rsidRDefault="000A1062" w:rsidP="00D82061">
      <w:pPr>
        <w:spacing w:line="0" w:lineRule="atLeast"/>
        <w:ind w:left="-357"/>
        <w:rPr>
          <w:rFonts w:ascii="Arial" w:hAnsi="Arial" w:cs="Arial"/>
          <w:sz w:val="16"/>
          <w:szCs w:val="16"/>
          <w:lang w:val="ru-RU"/>
        </w:rPr>
      </w:pPr>
    </w:p>
    <w:tbl>
      <w:tblPr>
        <w:tblStyle w:val="a7"/>
        <w:tblpPr w:leftFromText="180" w:rightFromText="180" w:vertAnchor="text" w:horzAnchor="page" w:tblpX="3615"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5"/>
      </w:tblGrid>
      <w:tr w:rsidR="000A1062" w:rsidRPr="001D0EB4" w14:paraId="00C4B43A" w14:textId="77777777" w:rsidTr="000A1062">
        <w:tc>
          <w:tcPr>
            <w:tcW w:w="8175" w:type="dxa"/>
          </w:tcPr>
          <w:p w14:paraId="47E504E8" w14:textId="0D097E4B"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1 – 1 – Включить</w:t>
            </w:r>
          </w:p>
          <w:p w14:paraId="14A4E568" w14:textId="77AA45E4"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2 – 2 – Выключить</w:t>
            </w:r>
          </w:p>
          <w:p w14:paraId="499526FA" w14:textId="5E5BC1D7"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3 – 3 – Сенсорное кольцо для выбора </w:t>
            </w:r>
            <w:r w:rsidR="00E22624">
              <w:rPr>
                <w:rFonts w:ascii="Arial" w:hAnsi="Arial" w:cs="Arial"/>
                <w:sz w:val="16"/>
                <w:szCs w:val="16"/>
                <w:lang w:val="ru-RU"/>
              </w:rPr>
              <w:t>яркости свечения</w:t>
            </w:r>
          </w:p>
          <w:p w14:paraId="2046341E" w14:textId="3E9D7013"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4 – 4 – </w:t>
            </w:r>
            <w:r w:rsidR="00E22624" w:rsidRPr="001D0EB4">
              <w:rPr>
                <w:rFonts w:ascii="Arial" w:hAnsi="Arial" w:cs="Arial"/>
                <w:sz w:val="16"/>
                <w:szCs w:val="16"/>
                <w:lang w:val="ru-RU"/>
              </w:rPr>
              <w:t>Регулировка яркости свечения</w:t>
            </w:r>
          </w:p>
          <w:p w14:paraId="33F42E5B" w14:textId="402E70E2"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5 – 5 – </w:t>
            </w:r>
            <w:r w:rsidR="00E22624" w:rsidRPr="001D0EB4">
              <w:rPr>
                <w:rFonts w:ascii="Arial" w:hAnsi="Arial" w:cs="Arial"/>
                <w:sz w:val="16"/>
                <w:szCs w:val="16"/>
                <w:lang w:val="ru-RU"/>
              </w:rPr>
              <w:t>Регулировка скорости выбранного режима</w:t>
            </w:r>
          </w:p>
          <w:p w14:paraId="39A3384B" w14:textId="0DC0E613"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6 – 6 – </w:t>
            </w:r>
            <w:r w:rsidR="00E22624" w:rsidRPr="001D0EB4">
              <w:rPr>
                <w:rFonts w:ascii="Arial" w:hAnsi="Arial" w:cs="Arial"/>
                <w:sz w:val="16"/>
                <w:szCs w:val="16"/>
                <w:lang w:val="ru-RU"/>
              </w:rPr>
              <w:t>Выбор режима</w:t>
            </w:r>
          </w:p>
          <w:p w14:paraId="345A2185" w14:textId="5E939A10" w:rsidR="000A1062" w:rsidRPr="001D0EB4" w:rsidRDefault="000A1062" w:rsidP="000A1062">
            <w:pPr>
              <w:spacing w:line="0" w:lineRule="atLeast"/>
              <w:ind w:left="-357"/>
              <w:rPr>
                <w:rFonts w:ascii="Arial" w:hAnsi="Arial" w:cs="Arial"/>
                <w:sz w:val="16"/>
                <w:szCs w:val="16"/>
                <w:lang w:val="ru-RU"/>
              </w:rPr>
            </w:pPr>
          </w:p>
        </w:tc>
      </w:tr>
    </w:tbl>
    <w:p w14:paraId="4C40F8B6" w14:textId="42AFDFFA"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 </w:t>
      </w:r>
    </w:p>
    <w:p w14:paraId="2C6C5A40" w14:textId="15BEF2AB" w:rsidR="000A1062" w:rsidRPr="001D0EB4" w:rsidRDefault="000A1062" w:rsidP="00D82061">
      <w:pPr>
        <w:spacing w:line="0" w:lineRule="atLeast"/>
        <w:ind w:left="-357"/>
        <w:rPr>
          <w:rFonts w:ascii="Arial" w:hAnsi="Arial" w:cs="Arial"/>
          <w:sz w:val="16"/>
          <w:szCs w:val="16"/>
          <w:lang w:val="ru-RU"/>
        </w:rPr>
      </w:pPr>
    </w:p>
    <w:p w14:paraId="68ADCF76" w14:textId="6EFCCB97" w:rsidR="000A1062" w:rsidRPr="001D0EB4" w:rsidRDefault="000A1062" w:rsidP="00D82061">
      <w:pPr>
        <w:spacing w:line="0" w:lineRule="atLeast"/>
        <w:ind w:left="-357"/>
        <w:rPr>
          <w:rFonts w:ascii="Arial" w:hAnsi="Arial" w:cs="Arial"/>
          <w:sz w:val="16"/>
          <w:szCs w:val="16"/>
          <w:lang w:val="ru-RU"/>
        </w:rPr>
      </w:pPr>
    </w:p>
    <w:p w14:paraId="731B4502" w14:textId="78333FF4" w:rsidR="000A1062" w:rsidRPr="001D0EB4" w:rsidRDefault="000A1062" w:rsidP="00D82061">
      <w:pPr>
        <w:spacing w:line="0" w:lineRule="atLeast"/>
        <w:ind w:left="-357"/>
        <w:rPr>
          <w:rFonts w:ascii="Arial" w:hAnsi="Arial" w:cs="Arial"/>
          <w:sz w:val="16"/>
          <w:szCs w:val="16"/>
          <w:lang w:val="ru-RU"/>
        </w:rPr>
      </w:pPr>
    </w:p>
    <w:p w14:paraId="612978F0" w14:textId="0F116E6D" w:rsidR="000A1062" w:rsidRPr="001D0EB4" w:rsidRDefault="000A1062" w:rsidP="00D82061">
      <w:pPr>
        <w:spacing w:line="0" w:lineRule="atLeast"/>
        <w:ind w:left="-357"/>
        <w:rPr>
          <w:rFonts w:ascii="Arial" w:hAnsi="Arial" w:cs="Arial"/>
          <w:sz w:val="16"/>
          <w:szCs w:val="16"/>
          <w:lang w:val="ru-RU"/>
        </w:rPr>
      </w:pPr>
    </w:p>
    <w:p w14:paraId="2AC5F9E8" w14:textId="0810F680" w:rsidR="000A1062" w:rsidRPr="001D0EB4" w:rsidRDefault="000A1062" w:rsidP="00D82061">
      <w:pPr>
        <w:spacing w:line="0" w:lineRule="atLeast"/>
        <w:ind w:left="-357"/>
        <w:rPr>
          <w:rFonts w:ascii="Arial" w:hAnsi="Arial" w:cs="Arial"/>
          <w:sz w:val="16"/>
          <w:szCs w:val="16"/>
          <w:lang w:val="ru-RU"/>
        </w:rPr>
      </w:pPr>
    </w:p>
    <w:p w14:paraId="0DCD4F57" w14:textId="186970FC" w:rsidR="000A1062" w:rsidRPr="001D0EB4" w:rsidRDefault="000A1062" w:rsidP="00D82061">
      <w:pPr>
        <w:spacing w:line="0" w:lineRule="atLeast"/>
        <w:ind w:left="-357"/>
        <w:rPr>
          <w:rFonts w:ascii="Arial" w:hAnsi="Arial" w:cs="Arial"/>
          <w:sz w:val="16"/>
          <w:szCs w:val="16"/>
          <w:lang w:val="ru-RU"/>
        </w:rPr>
      </w:pPr>
    </w:p>
    <w:p w14:paraId="202025C0" w14:textId="0C55050E" w:rsidR="000A1062" w:rsidRPr="001D0EB4" w:rsidRDefault="000A1062" w:rsidP="00D82061">
      <w:pPr>
        <w:spacing w:line="0" w:lineRule="atLeast"/>
        <w:ind w:left="-357"/>
        <w:rPr>
          <w:rFonts w:ascii="Arial" w:hAnsi="Arial" w:cs="Arial"/>
          <w:sz w:val="16"/>
          <w:szCs w:val="16"/>
          <w:lang w:val="ru-RU"/>
        </w:rPr>
      </w:pPr>
    </w:p>
    <w:p w14:paraId="34AF9672" w14:textId="4F2B5B45" w:rsidR="000A1062" w:rsidRPr="001D0EB4" w:rsidRDefault="000A1062" w:rsidP="00D82061">
      <w:pPr>
        <w:spacing w:line="0" w:lineRule="atLeast"/>
        <w:ind w:left="-357"/>
        <w:rPr>
          <w:rFonts w:ascii="Arial" w:hAnsi="Arial" w:cs="Arial"/>
          <w:sz w:val="16"/>
          <w:szCs w:val="16"/>
          <w:lang w:val="ru-RU"/>
        </w:rPr>
      </w:pPr>
    </w:p>
    <w:p w14:paraId="4D594753" w14:textId="75120C26" w:rsidR="000A1062" w:rsidRPr="001D0EB4" w:rsidRDefault="000A1062" w:rsidP="00D82061">
      <w:pPr>
        <w:spacing w:line="0" w:lineRule="atLeast"/>
        <w:ind w:left="-357"/>
        <w:rPr>
          <w:rFonts w:ascii="Arial" w:hAnsi="Arial" w:cs="Arial"/>
          <w:sz w:val="16"/>
          <w:szCs w:val="16"/>
          <w:lang w:val="ru-RU"/>
        </w:rPr>
      </w:pPr>
    </w:p>
    <w:p w14:paraId="5068F534" w14:textId="6593BF34" w:rsidR="000A1062" w:rsidRPr="001D0EB4" w:rsidRDefault="000A1062" w:rsidP="00D82061">
      <w:pPr>
        <w:spacing w:line="0" w:lineRule="atLeast"/>
        <w:ind w:left="-357"/>
        <w:rPr>
          <w:rFonts w:ascii="Arial" w:hAnsi="Arial" w:cs="Arial"/>
          <w:sz w:val="16"/>
          <w:szCs w:val="16"/>
          <w:lang w:val="ru-RU"/>
        </w:rPr>
      </w:pPr>
    </w:p>
    <w:p w14:paraId="701B1CA2" w14:textId="5B265E86" w:rsidR="000A1062" w:rsidRPr="001D0EB4" w:rsidRDefault="000A1062" w:rsidP="00D82061">
      <w:pPr>
        <w:spacing w:line="0" w:lineRule="atLeast"/>
        <w:ind w:left="-357"/>
        <w:rPr>
          <w:rFonts w:ascii="Arial" w:hAnsi="Arial" w:cs="Arial"/>
          <w:sz w:val="16"/>
          <w:szCs w:val="16"/>
          <w:lang w:val="ru-RU"/>
        </w:rPr>
      </w:pPr>
    </w:p>
    <w:p w14:paraId="6A051544" w14:textId="3821CFEC" w:rsidR="000A1062" w:rsidRPr="001D0EB4" w:rsidRDefault="000A1062" w:rsidP="00D82061">
      <w:pPr>
        <w:spacing w:line="0" w:lineRule="atLeast"/>
        <w:ind w:left="-357"/>
        <w:rPr>
          <w:rFonts w:ascii="Arial" w:hAnsi="Arial" w:cs="Arial"/>
          <w:sz w:val="16"/>
          <w:szCs w:val="16"/>
          <w:lang w:val="ru-RU"/>
        </w:rPr>
      </w:pPr>
    </w:p>
    <w:p w14:paraId="0432664E" w14:textId="1C8B8273" w:rsidR="006579F4" w:rsidRPr="001D0EB4" w:rsidRDefault="006579F4" w:rsidP="00D82061">
      <w:pPr>
        <w:spacing w:line="0" w:lineRule="atLeast"/>
        <w:ind w:left="-357"/>
        <w:rPr>
          <w:rFonts w:ascii="Arial" w:hAnsi="Arial" w:cs="Arial"/>
          <w:sz w:val="16"/>
          <w:szCs w:val="16"/>
          <w:lang w:val="ru-RU"/>
        </w:rPr>
      </w:pPr>
    </w:p>
    <w:p w14:paraId="2F182D86" w14:textId="4D974CEA" w:rsidR="006579F4" w:rsidRPr="001D0EB4" w:rsidRDefault="006579F4" w:rsidP="00D82061">
      <w:pPr>
        <w:spacing w:line="0" w:lineRule="atLeast"/>
        <w:ind w:left="-357"/>
        <w:rPr>
          <w:rFonts w:ascii="Arial" w:hAnsi="Arial" w:cs="Arial"/>
          <w:sz w:val="16"/>
          <w:szCs w:val="16"/>
          <w:lang w:val="ru-RU"/>
        </w:rPr>
      </w:pPr>
    </w:p>
    <w:p w14:paraId="406E81AD" w14:textId="6A71AD6D" w:rsidR="006579F4" w:rsidRPr="001D0EB4" w:rsidRDefault="006579F4" w:rsidP="00D82061">
      <w:pPr>
        <w:spacing w:line="0" w:lineRule="atLeast"/>
        <w:ind w:left="-357"/>
        <w:rPr>
          <w:rFonts w:ascii="Arial" w:hAnsi="Arial" w:cs="Arial"/>
          <w:sz w:val="16"/>
          <w:szCs w:val="16"/>
          <w:lang w:val="ru-RU"/>
        </w:rPr>
      </w:pPr>
    </w:p>
    <w:p w14:paraId="261717CD" w14:textId="5EF8C7D9" w:rsidR="006579F4" w:rsidRPr="001D0EB4" w:rsidRDefault="006579F4" w:rsidP="00D82061">
      <w:pPr>
        <w:spacing w:line="0" w:lineRule="atLeast"/>
        <w:ind w:left="-357"/>
        <w:rPr>
          <w:rFonts w:ascii="Arial" w:hAnsi="Arial" w:cs="Arial"/>
          <w:sz w:val="16"/>
          <w:szCs w:val="16"/>
          <w:lang w:val="ru-RU"/>
        </w:rPr>
      </w:pPr>
    </w:p>
    <w:p w14:paraId="0917A867" w14:textId="77777777" w:rsidR="006579F4" w:rsidRPr="001D0EB4" w:rsidRDefault="006579F4" w:rsidP="00D82061">
      <w:pPr>
        <w:spacing w:line="0" w:lineRule="atLeast"/>
        <w:ind w:left="-357"/>
        <w:rPr>
          <w:rFonts w:ascii="Arial" w:hAnsi="Arial" w:cs="Arial"/>
          <w:sz w:val="16"/>
          <w:szCs w:val="16"/>
          <w:lang w:val="ru-RU"/>
        </w:rPr>
      </w:pPr>
    </w:p>
    <w:p w14:paraId="3753E424" w14:textId="69F27116" w:rsidR="009B4E24" w:rsidRPr="001D0EB4" w:rsidRDefault="00366581" w:rsidP="004C2B4F">
      <w:pPr>
        <w:pStyle w:val="aa"/>
        <w:spacing w:after="0" w:line="0" w:lineRule="atLeast"/>
        <w:ind w:left="0"/>
        <w:jc w:val="both"/>
        <w:rPr>
          <w:rFonts w:ascii="Arial" w:hAnsi="Arial" w:cs="Arial"/>
          <w:i/>
          <w:sz w:val="16"/>
          <w:szCs w:val="16"/>
        </w:rPr>
      </w:pPr>
      <w:r w:rsidRPr="001D0EB4">
        <w:rPr>
          <w:rFonts w:ascii="Arial" w:hAnsi="Arial" w:cs="Arial"/>
          <w:i/>
          <w:sz w:val="16"/>
          <w:szCs w:val="16"/>
        </w:rPr>
        <w:t xml:space="preserve">*Количество </w:t>
      </w:r>
      <w:r w:rsidR="009B4E24" w:rsidRPr="001D0EB4">
        <w:rPr>
          <w:rFonts w:ascii="Arial" w:hAnsi="Arial" w:cs="Arial"/>
          <w:i/>
          <w:sz w:val="16"/>
          <w:szCs w:val="16"/>
        </w:rPr>
        <w:t xml:space="preserve">и порядок режимов работы могут </w:t>
      </w:r>
      <w:r w:rsidRPr="001D0EB4">
        <w:rPr>
          <w:rFonts w:ascii="Arial" w:hAnsi="Arial" w:cs="Arial"/>
          <w:i/>
          <w:sz w:val="16"/>
          <w:szCs w:val="16"/>
        </w:rPr>
        <w:t>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8640009" w14:textId="2CE22C2D" w:rsidR="00966E09" w:rsidRPr="001D0EB4" w:rsidRDefault="00366581" w:rsidP="001346C0">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6579F4" w:rsidRPr="001D0EB4" w14:paraId="2B7B3F18" w14:textId="77777777" w:rsidTr="0075061D">
        <w:tc>
          <w:tcPr>
            <w:tcW w:w="0" w:type="auto"/>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0" w:type="auto"/>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75061D">
        <w:tc>
          <w:tcPr>
            <w:tcW w:w="0" w:type="auto"/>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0" w:type="auto"/>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75061D">
        <w:tc>
          <w:tcPr>
            <w:tcW w:w="0" w:type="auto"/>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0" w:type="auto"/>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7593FC32" w14:textId="77777777" w:rsidR="001346C0" w:rsidRPr="004A1E80" w:rsidRDefault="001346C0" w:rsidP="001346C0">
      <w:pPr>
        <w:pStyle w:val="aa"/>
        <w:numPr>
          <w:ilvl w:val="0"/>
          <w:numId w:val="3"/>
        </w:numPr>
        <w:spacing w:line="0" w:lineRule="atLeast"/>
        <w:ind w:left="-3"/>
        <w:rPr>
          <w:rFonts w:ascii="Arial" w:hAnsi="Arial" w:cs="Arial"/>
          <w:b/>
          <w:sz w:val="16"/>
          <w:szCs w:val="16"/>
        </w:rPr>
      </w:pPr>
      <w:r w:rsidRPr="004A1E80">
        <w:rPr>
          <w:rFonts w:ascii="Arial" w:hAnsi="Arial" w:cs="Arial"/>
          <w:b/>
          <w:sz w:val="16"/>
          <w:szCs w:val="16"/>
        </w:rPr>
        <w:t>Синхронизация пульта с контроллером</w:t>
      </w:r>
    </w:p>
    <w:p w14:paraId="4D60EEB8" w14:textId="77777777" w:rsidR="001346C0" w:rsidRDefault="001346C0" w:rsidP="001346C0">
      <w:pPr>
        <w:pStyle w:val="aa"/>
        <w:numPr>
          <w:ilvl w:val="1"/>
          <w:numId w:val="18"/>
        </w:numPr>
        <w:spacing w:line="0" w:lineRule="atLeast"/>
        <w:ind w:left="-6" w:hanging="357"/>
        <w:rPr>
          <w:rFonts w:ascii="Arial" w:hAnsi="Arial" w:cs="Arial"/>
          <w:sz w:val="16"/>
          <w:szCs w:val="16"/>
        </w:rPr>
      </w:pPr>
      <w:r w:rsidRPr="004A1E80">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54B275E0" w14:textId="77777777" w:rsidR="001346C0" w:rsidRDefault="001346C0" w:rsidP="001346C0">
      <w:pPr>
        <w:pStyle w:val="aa"/>
        <w:numPr>
          <w:ilvl w:val="1"/>
          <w:numId w:val="18"/>
        </w:numPr>
        <w:spacing w:line="0" w:lineRule="atLeast"/>
        <w:ind w:left="-6" w:hanging="357"/>
        <w:rPr>
          <w:rFonts w:ascii="Arial" w:hAnsi="Arial" w:cs="Arial"/>
          <w:sz w:val="16"/>
          <w:szCs w:val="16"/>
        </w:rPr>
      </w:pPr>
      <w:r w:rsidRPr="001346C0">
        <w:rPr>
          <w:rFonts w:ascii="Arial" w:hAnsi="Arial" w:cs="Arial"/>
          <w:sz w:val="16"/>
          <w:szCs w:val="16"/>
        </w:rPr>
        <w:t>Включить питание.</w:t>
      </w:r>
    </w:p>
    <w:p w14:paraId="3A350857" w14:textId="77777777" w:rsidR="001346C0" w:rsidRDefault="001346C0" w:rsidP="001346C0">
      <w:pPr>
        <w:pStyle w:val="aa"/>
        <w:numPr>
          <w:ilvl w:val="1"/>
          <w:numId w:val="18"/>
        </w:numPr>
        <w:spacing w:line="0" w:lineRule="atLeast"/>
        <w:ind w:left="-6" w:hanging="357"/>
        <w:rPr>
          <w:rFonts w:ascii="Arial" w:hAnsi="Arial" w:cs="Arial"/>
          <w:sz w:val="16"/>
          <w:szCs w:val="16"/>
        </w:rPr>
      </w:pPr>
      <w:r w:rsidRPr="001346C0">
        <w:rPr>
          <w:rFonts w:ascii="Arial" w:hAnsi="Arial" w:cs="Arial"/>
          <w:sz w:val="16"/>
          <w:szCs w:val="16"/>
        </w:rPr>
        <w:t>Затем отключить контроллер от источника питания на 5 сек.</w:t>
      </w:r>
    </w:p>
    <w:p w14:paraId="43A28A85" w14:textId="1BF5142B" w:rsidR="001346C0" w:rsidRDefault="001346C0" w:rsidP="001346C0">
      <w:pPr>
        <w:pStyle w:val="aa"/>
        <w:numPr>
          <w:ilvl w:val="1"/>
          <w:numId w:val="18"/>
        </w:numPr>
        <w:spacing w:line="0" w:lineRule="atLeast"/>
        <w:ind w:left="-6" w:hanging="357"/>
        <w:rPr>
          <w:rFonts w:ascii="Arial" w:hAnsi="Arial" w:cs="Arial"/>
          <w:sz w:val="16"/>
          <w:szCs w:val="16"/>
        </w:rPr>
      </w:pPr>
      <w:r w:rsidRPr="001346C0">
        <w:rPr>
          <w:rFonts w:ascii="Arial" w:hAnsi="Arial" w:cs="Arial"/>
          <w:sz w:val="16"/>
          <w:szCs w:val="16"/>
        </w:rPr>
        <w:t xml:space="preserve">Снова подключить контроллер к источнику питания и </w:t>
      </w:r>
      <w:r w:rsidR="002358E8">
        <w:rPr>
          <w:rFonts w:ascii="Arial" w:hAnsi="Arial" w:cs="Arial"/>
          <w:sz w:val="16"/>
          <w:szCs w:val="16"/>
        </w:rPr>
        <w:t>удерживать</w:t>
      </w:r>
      <w:r w:rsidRPr="001346C0">
        <w:rPr>
          <w:rFonts w:ascii="Arial" w:hAnsi="Arial" w:cs="Arial"/>
          <w:sz w:val="16"/>
          <w:szCs w:val="16"/>
        </w:rPr>
        <w:t xml:space="preserve"> одновременно кнопки «1» и «6 </w:t>
      </w:r>
      <w:proofErr w:type="gramStart"/>
      <w:r w:rsidRPr="001346C0">
        <w:rPr>
          <w:rFonts w:ascii="Arial" w:hAnsi="Arial" w:cs="Arial"/>
          <w:sz w:val="16"/>
          <w:szCs w:val="16"/>
        </w:rPr>
        <w:t>- »</w:t>
      </w:r>
      <w:proofErr w:type="gramEnd"/>
      <w:r w:rsidRPr="001346C0">
        <w:rPr>
          <w:rFonts w:ascii="Arial" w:hAnsi="Arial" w:cs="Arial"/>
          <w:sz w:val="16"/>
          <w:szCs w:val="16"/>
        </w:rPr>
        <w:t>.</w:t>
      </w:r>
    </w:p>
    <w:p w14:paraId="4C117D1C" w14:textId="0AC11594"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3447"/>
        <w:gridCol w:w="3753"/>
        <w:gridCol w:w="3256"/>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4B0746"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4B0746"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4B0746"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4B0746"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6579F4" w:rsidRPr="004B0746" w14:paraId="3F509B30" w14:textId="77777777" w:rsidTr="00E74B8E">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22490EF4"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не отвечает на команды пульта ДУ, либо дальность передачи сигнала значительно меньше </w:t>
            </w:r>
            <w:r w:rsidR="000A1062" w:rsidRPr="001D0EB4">
              <w:rPr>
                <w:rFonts w:ascii="Arial" w:hAnsi="Arial" w:cs="Arial"/>
                <w:sz w:val="16"/>
                <w:szCs w:val="16"/>
                <w:lang w:val="ru-RU"/>
              </w:rPr>
              <w:t>2</w:t>
            </w:r>
            <w:r w:rsidRPr="001D0EB4">
              <w:rPr>
                <w:rFonts w:ascii="Arial" w:hAnsi="Arial" w:cs="Arial"/>
                <w:sz w:val="16"/>
                <w:szCs w:val="16"/>
                <w:lang w:val="ru-RU"/>
              </w:rPr>
              <w:t>0м</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6579F4" w:rsidRPr="001D0EB4" w14:paraId="22655EB2" w14:textId="77777777" w:rsidTr="00A76F6D">
        <w:trPr>
          <w:trHeight w:val="137"/>
          <w:jc w:val="center"/>
        </w:trPr>
        <w:tc>
          <w:tcPr>
            <w:tcW w:w="0" w:type="auto"/>
            <w:vMerge/>
            <w:tcBorders>
              <w:left w:val="single" w:sz="4" w:space="0" w:color="auto"/>
              <w:bottom w:val="single" w:sz="4" w:space="0" w:color="auto"/>
              <w:right w:val="single" w:sz="4" w:space="0" w:color="auto"/>
            </w:tcBorders>
            <w:vAlign w:val="center"/>
          </w:tcPr>
          <w:p w14:paraId="125E5D20"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закрыт какой-то металлической преградой, что препятствует получению сигнала от </w:t>
            </w:r>
            <w:r w:rsidR="004D7437" w:rsidRPr="001D0EB4">
              <w:rPr>
                <w:rFonts w:ascii="Arial" w:hAnsi="Arial" w:cs="Arial"/>
                <w:sz w:val="16"/>
                <w:szCs w:val="16"/>
                <w:lang w:val="ru-RU"/>
              </w:rPr>
              <w:t>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6579F4" w:rsidRPr="004B0746"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6579F4" w:rsidRPr="004B0746"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6579F4" w:rsidRPr="004B0746"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64CA4259" w:rsidR="00066D9D" w:rsidRPr="001D0EB4" w:rsidRDefault="004603FA" w:rsidP="0043543D">
      <w:pPr>
        <w:spacing w:line="0" w:lineRule="atLeast"/>
        <w:contextualSpacing/>
        <w:rPr>
          <w:rFonts w:ascii="Arial" w:hAnsi="Arial" w:cs="Arial"/>
          <w:sz w:val="16"/>
          <w:szCs w:val="16"/>
          <w:lang w:val="ru-RU"/>
        </w:rPr>
      </w:pPr>
      <w:bookmarkStart w:id="2" w:name="_Hlk40976731"/>
      <w:r w:rsidRPr="001D0EB4">
        <w:rPr>
          <w:rFonts w:ascii="Arial" w:hAnsi="Arial" w:cs="Arial"/>
          <w:sz w:val="16"/>
          <w:szCs w:val="16"/>
          <w:lang w:val="ru-RU"/>
        </w:rPr>
        <w:t>Продукция сертифицирована на соответствие требованиям ТР ТС 020/2011 «Электромагнитная совместимость технических средств». Продукция изготовлена в соответствии с Директивами 2014/30/Е</w:t>
      </w:r>
      <w:r w:rsidRPr="001D0EB4">
        <w:rPr>
          <w:rFonts w:ascii="Arial" w:hAnsi="Arial" w:cs="Arial"/>
          <w:sz w:val="16"/>
          <w:szCs w:val="16"/>
        </w:rPr>
        <w:t>U</w:t>
      </w:r>
      <w:r w:rsidRPr="001D0EB4">
        <w:rPr>
          <w:rFonts w:ascii="Arial" w:hAnsi="Arial" w:cs="Arial"/>
          <w:sz w:val="16"/>
          <w:szCs w:val="16"/>
          <w:lang w:val="ru-RU"/>
        </w:rPr>
        <w:t xml:space="preserve"> «Электромагнитная совместимость».</w:t>
      </w:r>
      <w:bookmarkEnd w:id="2"/>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lastRenderedPageBreak/>
        <w:t>Информация об изготовителе и дата производства</w:t>
      </w:r>
    </w:p>
    <w:p w14:paraId="263E1871" w14:textId="368C3231" w:rsidR="004603FA" w:rsidRPr="004603FA" w:rsidRDefault="004603FA" w:rsidP="004603FA">
      <w:pPr>
        <w:spacing w:line="0" w:lineRule="atLeast"/>
        <w:rPr>
          <w:rFonts w:ascii="Arial" w:hAnsi="Arial" w:cs="Arial"/>
          <w:sz w:val="16"/>
          <w:szCs w:val="16"/>
        </w:rPr>
      </w:pPr>
      <w:r w:rsidRPr="004B0746">
        <w:rPr>
          <w:rFonts w:ascii="Arial" w:hAnsi="Arial" w:cs="Arial"/>
          <w:sz w:val="16"/>
          <w:szCs w:val="16"/>
          <w:lang w:val="ru-RU"/>
        </w:rPr>
        <w:t xml:space="preserve">Сделано в Китае. Изготовитель: </w:t>
      </w:r>
      <w:r w:rsidRPr="004603FA">
        <w:rPr>
          <w:rFonts w:ascii="Arial" w:hAnsi="Arial" w:cs="Arial"/>
          <w:sz w:val="16"/>
          <w:szCs w:val="16"/>
        </w:rPr>
        <w:t>NINGBO</w:t>
      </w:r>
      <w:r w:rsidRPr="004B0746">
        <w:rPr>
          <w:rFonts w:ascii="Arial" w:hAnsi="Arial" w:cs="Arial"/>
          <w:sz w:val="16"/>
          <w:szCs w:val="16"/>
          <w:lang w:val="ru-RU"/>
        </w:rPr>
        <w:t xml:space="preserve"> </w:t>
      </w:r>
      <w:r w:rsidRPr="004603FA">
        <w:rPr>
          <w:rFonts w:ascii="Arial" w:hAnsi="Arial" w:cs="Arial"/>
          <w:sz w:val="16"/>
          <w:szCs w:val="16"/>
        </w:rPr>
        <w:t>YUSING</w:t>
      </w:r>
      <w:r w:rsidRPr="004B0746">
        <w:rPr>
          <w:rFonts w:ascii="Arial" w:hAnsi="Arial" w:cs="Arial"/>
          <w:sz w:val="16"/>
          <w:szCs w:val="16"/>
          <w:lang w:val="ru-RU"/>
        </w:rPr>
        <w:t xml:space="preserve"> </w:t>
      </w:r>
      <w:r w:rsidRPr="004603FA">
        <w:rPr>
          <w:rFonts w:ascii="Arial" w:hAnsi="Arial" w:cs="Arial"/>
          <w:sz w:val="16"/>
          <w:szCs w:val="16"/>
        </w:rPr>
        <w:t>LIGHTING</w:t>
      </w:r>
      <w:r w:rsidRPr="004B0746">
        <w:rPr>
          <w:rFonts w:ascii="Arial" w:hAnsi="Arial" w:cs="Arial"/>
          <w:sz w:val="16"/>
          <w:szCs w:val="16"/>
          <w:lang w:val="ru-RU"/>
        </w:rPr>
        <w:t xml:space="preserve"> </w:t>
      </w:r>
      <w:r w:rsidRPr="004603FA">
        <w:rPr>
          <w:rFonts w:ascii="Arial" w:hAnsi="Arial" w:cs="Arial"/>
          <w:sz w:val="16"/>
          <w:szCs w:val="16"/>
        </w:rPr>
        <w:t>CO</w:t>
      </w:r>
      <w:r w:rsidRPr="004B0746">
        <w:rPr>
          <w:rFonts w:ascii="Arial" w:hAnsi="Arial" w:cs="Arial"/>
          <w:sz w:val="16"/>
          <w:szCs w:val="16"/>
          <w:lang w:val="ru-RU"/>
        </w:rPr>
        <w:t xml:space="preserve">., </w:t>
      </w:r>
      <w:r w:rsidRPr="004603FA">
        <w:rPr>
          <w:rFonts w:ascii="Arial" w:hAnsi="Arial" w:cs="Arial"/>
          <w:sz w:val="16"/>
          <w:szCs w:val="16"/>
        </w:rPr>
        <w:t>LTD</w:t>
      </w:r>
      <w:r w:rsidRPr="004B0746">
        <w:rPr>
          <w:rFonts w:ascii="Arial" w:hAnsi="Arial" w:cs="Arial"/>
          <w:sz w:val="16"/>
          <w:szCs w:val="16"/>
          <w:lang w:val="ru-RU"/>
        </w:rPr>
        <w:t xml:space="preserve">» Китай, </w:t>
      </w:r>
      <w:r w:rsidRPr="004603FA">
        <w:rPr>
          <w:rFonts w:ascii="Arial" w:hAnsi="Arial" w:cs="Arial"/>
          <w:sz w:val="16"/>
          <w:szCs w:val="16"/>
        </w:rPr>
        <w:t>No</w:t>
      </w:r>
      <w:r w:rsidRPr="004B0746">
        <w:rPr>
          <w:rFonts w:ascii="Arial" w:hAnsi="Arial" w:cs="Arial"/>
          <w:sz w:val="16"/>
          <w:szCs w:val="16"/>
          <w:lang w:val="ru-RU"/>
        </w:rPr>
        <w:t xml:space="preserve">.1199, </w:t>
      </w:r>
      <w:r w:rsidRPr="004603FA">
        <w:rPr>
          <w:rFonts w:ascii="Arial" w:hAnsi="Arial" w:cs="Arial"/>
          <w:sz w:val="16"/>
          <w:szCs w:val="16"/>
        </w:rPr>
        <w:t>MINGGUANG</w:t>
      </w:r>
      <w:r w:rsidRPr="004B0746">
        <w:rPr>
          <w:rFonts w:ascii="Arial" w:hAnsi="Arial" w:cs="Arial"/>
          <w:sz w:val="16"/>
          <w:szCs w:val="16"/>
          <w:lang w:val="ru-RU"/>
        </w:rPr>
        <w:t xml:space="preserve"> </w:t>
      </w:r>
      <w:r w:rsidRPr="004603FA">
        <w:rPr>
          <w:rFonts w:ascii="Arial" w:hAnsi="Arial" w:cs="Arial"/>
          <w:sz w:val="16"/>
          <w:szCs w:val="16"/>
        </w:rPr>
        <w:t>RD</w:t>
      </w:r>
      <w:r w:rsidRPr="004B0746">
        <w:rPr>
          <w:rFonts w:ascii="Arial" w:hAnsi="Arial" w:cs="Arial"/>
          <w:sz w:val="16"/>
          <w:szCs w:val="16"/>
          <w:lang w:val="ru-RU"/>
        </w:rPr>
        <w:t xml:space="preserve">. </w:t>
      </w:r>
      <w:r w:rsidRPr="004603FA">
        <w:rPr>
          <w:rFonts w:ascii="Arial" w:hAnsi="Arial" w:cs="Arial"/>
          <w:sz w:val="16"/>
          <w:szCs w:val="16"/>
        </w:rPr>
        <w:t>JIANGSHAN</w:t>
      </w:r>
      <w:r w:rsidRPr="004B0746">
        <w:rPr>
          <w:rFonts w:ascii="Arial" w:hAnsi="Arial" w:cs="Arial"/>
          <w:sz w:val="16"/>
          <w:szCs w:val="16"/>
          <w:lang w:val="ru-RU"/>
        </w:rPr>
        <w:t xml:space="preserve"> </w:t>
      </w:r>
      <w:r w:rsidRPr="004603FA">
        <w:rPr>
          <w:rFonts w:ascii="Arial" w:hAnsi="Arial" w:cs="Arial"/>
          <w:sz w:val="16"/>
          <w:szCs w:val="16"/>
        </w:rPr>
        <w:t>TOWN</w:t>
      </w:r>
      <w:r w:rsidRPr="004B0746">
        <w:rPr>
          <w:rFonts w:ascii="Arial" w:hAnsi="Arial" w:cs="Arial"/>
          <w:sz w:val="16"/>
          <w:szCs w:val="16"/>
          <w:lang w:val="ru-RU"/>
        </w:rPr>
        <w:t xml:space="preserve">, </w:t>
      </w:r>
      <w:r w:rsidRPr="004603FA">
        <w:rPr>
          <w:rFonts w:ascii="Arial" w:hAnsi="Arial" w:cs="Arial"/>
          <w:sz w:val="16"/>
          <w:szCs w:val="16"/>
        </w:rPr>
        <w:t>NINGBO</w:t>
      </w:r>
      <w:r w:rsidRPr="004B0746">
        <w:rPr>
          <w:rFonts w:ascii="Arial" w:hAnsi="Arial" w:cs="Arial"/>
          <w:sz w:val="16"/>
          <w:szCs w:val="16"/>
          <w:lang w:val="ru-RU"/>
        </w:rPr>
        <w:t xml:space="preserve">, </w:t>
      </w:r>
      <w:r w:rsidRPr="004603FA">
        <w:rPr>
          <w:rFonts w:ascii="Arial" w:hAnsi="Arial" w:cs="Arial"/>
          <w:sz w:val="16"/>
          <w:szCs w:val="16"/>
        </w:rPr>
        <w:t>CHINA</w:t>
      </w:r>
      <w:r w:rsidRPr="004B0746">
        <w:rPr>
          <w:rFonts w:ascii="Arial" w:hAnsi="Arial" w:cs="Arial"/>
          <w:sz w:val="16"/>
          <w:szCs w:val="16"/>
          <w:lang w:val="ru-RU"/>
        </w:rPr>
        <w:t>/</w:t>
      </w:r>
      <w:proofErr w:type="spellStart"/>
      <w:r w:rsidRPr="004B0746">
        <w:rPr>
          <w:rFonts w:ascii="Arial" w:hAnsi="Arial" w:cs="Arial"/>
          <w:sz w:val="16"/>
          <w:szCs w:val="16"/>
          <w:lang w:val="ru-RU"/>
        </w:rPr>
        <w:t>Нинбо</w:t>
      </w:r>
      <w:proofErr w:type="spellEnd"/>
      <w:r w:rsidRPr="004B0746">
        <w:rPr>
          <w:rFonts w:ascii="Arial" w:hAnsi="Arial" w:cs="Arial"/>
          <w:sz w:val="16"/>
          <w:szCs w:val="16"/>
          <w:lang w:val="ru-RU"/>
        </w:rPr>
        <w:t xml:space="preserve"> </w:t>
      </w:r>
      <w:proofErr w:type="spellStart"/>
      <w:r w:rsidRPr="004B0746">
        <w:rPr>
          <w:rFonts w:ascii="Arial" w:hAnsi="Arial" w:cs="Arial"/>
          <w:sz w:val="16"/>
          <w:szCs w:val="16"/>
          <w:lang w:val="ru-RU"/>
        </w:rPr>
        <w:t>Юсинг</w:t>
      </w:r>
      <w:proofErr w:type="spellEnd"/>
      <w:r w:rsidRPr="004B0746">
        <w:rPr>
          <w:rFonts w:ascii="Arial" w:hAnsi="Arial" w:cs="Arial"/>
          <w:sz w:val="16"/>
          <w:szCs w:val="16"/>
          <w:lang w:val="ru-RU"/>
        </w:rPr>
        <w:t xml:space="preserve"> </w:t>
      </w:r>
      <w:proofErr w:type="spellStart"/>
      <w:r w:rsidRPr="004B0746">
        <w:rPr>
          <w:rFonts w:ascii="Arial" w:hAnsi="Arial" w:cs="Arial"/>
          <w:sz w:val="16"/>
          <w:szCs w:val="16"/>
          <w:lang w:val="ru-RU"/>
        </w:rPr>
        <w:t>Лайтинг</w:t>
      </w:r>
      <w:proofErr w:type="spellEnd"/>
      <w:r w:rsidRPr="004B0746">
        <w:rPr>
          <w:rFonts w:ascii="Arial" w:hAnsi="Arial" w:cs="Arial"/>
          <w:sz w:val="16"/>
          <w:szCs w:val="16"/>
          <w:lang w:val="ru-RU"/>
        </w:rPr>
        <w:t xml:space="preserve">, Ко., № 1199, </w:t>
      </w:r>
      <w:proofErr w:type="spellStart"/>
      <w:r w:rsidRPr="004B0746">
        <w:rPr>
          <w:rFonts w:ascii="Arial" w:hAnsi="Arial" w:cs="Arial"/>
          <w:sz w:val="16"/>
          <w:szCs w:val="16"/>
          <w:lang w:val="ru-RU"/>
        </w:rPr>
        <w:t>Минггуан</w:t>
      </w:r>
      <w:proofErr w:type="spellEnd"/>
      <w:r w:rsidRPr="004B0746">
        <w:rPr>
          <w:rFonts w:ascii="Arial" w:hAnsi="Arial" w:cs="Arial"/>
          <w:sz w:val="16"/>
          <w:szCs w:val="16"/>
          <w:lang w:val="ru-RU"/>
        </w:rPr>
        <w:t xml:space="preserve"> </w:t>
      </w:r>
      <w:proofErr w:type="spellStart"/>
      <w:r w:rsidRPr="004B0746">
        <w:rPr>
          <w:rFonts w:ascii="Arial" w:hAnsi="Arial" w:cs="Arial"/>
          <w:sz w:val="16"/>
          <w:szCs w:val="16"/>
          <w:lang w:val="ru-RU"/>
        </w:rPr>
        <w:t>Роуд</w:t>
      </w:r>
      <w:proofErr w:type="spellEnd"/>
      <w:r w:rsidRPr="004B0746">
        <w:rPr>
          <w:rFonts w:ascii="Arial" w:hAnsi="Arial" w:cs="Arial"/>
          <w:sz w:val="16"/>
          <w:szCs w:val="16"/>
          <w:lang w:val="ru-RU"/>
        </w:rPr>
        <w:t xml:space="preserve">, </w:t>
      </w:r>
      <w:proofErr w:type="spellStart"/>
      <w:r w:rsidRPr="004B0746">
        <w:rPr>
          <w:rFonts w:ascii="Arial" w:hAnsi="Arial" w:cs="Arial"/>
          <w:sz w:val="16"/>
          <w:szCs w:val="16"/>
          <w:lang w:val="ru-RU"/>
        </w:rPr>
        <w:t>Цзяншань</w:t>
      </w:r>
      <w:proofErr w:type="spellEnd"/>
      <w:r w:rsidRPr="004B0746">
        <w:rPr>
          <w:rFonts w:ascii="Arial" w:hAnsi="Arial" w:cs="Arial"/>
          <w:sz w:val="16"/>
          <w:szCs w:val="16"/>
          <w:lang w:val="ru-RU"/>
        </w:rPr>
        <w:t xml:space="preserve"> </w:t>
      </w:r>
      <w:proofErr w:type="spellStart"/>
      <w:r w:rsidRPr="004B0746">
        <w:rPr>
          <w:rFonts w:ascii="Arial" w:hAnsi="Arial" w:cs="Arial"/>
          <w:sz w:val="16"/>
          <w:szCs w:val="16"/>
          <w:lang w:val="ru-RU"/>
        </w:rPr>
        <w:t>Таун</w:t>
      </w:r>
      <w:proofErr w:type="spellEnd"/>
      <w:r w:rsidRPr="004B0746">
        <w:rPr>
          <w:rFonts w:ascii="Arial" w:hAnsi="Arial" w:cs="Arial"/>
          <w:sz w:val="16"/>
          <w:szCs w:val="16"/>
          <w:lang w:val="ru-RU"/>
        </w:rPr>
        <w:t xml:space="preserve">, </w:t>
      </w:r>
      <w:proofErr w:type="spellStart"/>
      <w:r w:rsidRPr="004B0746">
        <w:rPr>
          <w:rFonts w:ascii="Arial" w:hAnsi="Arial" w:cs="Arial"/>
          <w:sz w:val="16"/>
          <w:szCs w:val="16"/>
          <w:lang w:val="ru-RU"/>
        </w:rPr>
        <w:t>Нинбо</w:t>
      </w:r>
      <w:proofErr w:type="spellEnd"/>
      <w:r w:rsidRPr="004B0746">
        <w:rPr>
          <w:rFonts w:ascii="Arial" w:hAnsi="Arial" w:cs="Arial"/>
          <w:sz w:val="16"/>
          <w:szCs w:val="16"/>
          <w:lang w:val="ru-RU"/>
        </w:rPr>
        <w:t xml:space="preserve">, Китай. Официальный представитель в РФ / Импортер: ООО «СИЛА СВЕТА» Россия, 117405, г. Москва, ул. </w:t>
      </w:r>
      <w:proofErr w:type="spellStart"/>
      <w:r w:rsidRPr="004603FA">
        <w:rPr>
          <w:rFonts w:ascii="Arial" w:hAnsi="Arial" w:cs="Arial"/>
          <w:sz w:val="16"/>
          <w:szCs w:val="16"/>
        </w:rPr>
        <w:t>Дорожная</w:t>
      </w:r>
      <w:proofErr w:type="spellEnd"/>
      <w:r w:rsidRPr="004603FA">
        <w:rPr>
          <w:rFonts w:ascii="Arial" w:hAnsi="Arial" w:cs="Arial"/>
          <w:sz w:val="16"/>
          <w:szCs w:val="16"/>
        </w:rPr>
        <w:t>, д. 48, тел. +7(499)394-69-26</w:t>
      </w:r>
    </w:p>
    <w:p w14:paraId="133DF317" w14:textId="373C6E75" w:rsidR="00066D9D" w:rsidRPr="004603FA" w:rsidRDefault="004603FA" w:rsidP="004603FA">
      <w:pPr>
        <w:pStyle w:val="aa"/>
        <w:numPr>
          <w:ilvl w:val="0"/>
          <w:numId w:val="3"/>
        </w:numPr>
        <w:spacing w:line="0" w:lineRule="atLeast"/>
        <w:rPr>
          <w:rFonts w:ascii="Arial" w:hAnsi="Arial" w:cs="Arial"/>
          <w:sz w:val="16"/>
          <w:szCs w:val="16"/>
        </w:rPr>
      </w:pPr>
      <w:r w:rsidRPr="004603FA">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7777777"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87819"/>
    <w:multiLevelType w:val="multilevel"/>
    <w:tmpl w:val="58F070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613CCF"/>
    <w:multiLevelType w:val="hybridMultilevel"/>
    <w:tmpl w:val="FF40C152"/>
    <w:lvl w:ilvl="0" w:tplc="CBC6F1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11"/>
  </w:num>
  <w:num w:numId="5">
    <w:abstractNumId w:val="3"/>
  </w:num>
  <w:num w:numId="6">
    <w:abstractNumId w:val="7"/>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
  </w:num>
  <w:num w:numId="12">
    <w:abstractNumId w:val="17"/>
  </w:num>
  <w:num w:numId="13">
    <w:abstractNumId w:val="0"/>
  </w:num>
  <w:num w:numId="14">
    <w:abstractNumId w:val="16"/>
  </w:num>
  <w:num w:numId="15">
    <w:abstractNumId w:val="9"/>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9721A"/>
    <w:rsid w:val="000A1062"/>
    <w:rsid w:val="000D45AE"/>
    <w:rsid w:val="000E5F7B"/>
    <w:rsid w:val="000F40A4"/>
    <w:rsid w:val="00102C7B"/>
    <w:rsid w:val="001346C0"/>
    <w:rsid w:val="00142B4E"/>
    <w:rsid w:val="001723BC"/>
    <w:rsid w:val="00172A27"/>
    <w:rsid w:val="00196477"/>
    <w:rsid w:val="001B4258"/>
    <w:rsid w:val="001C17DC"/>
    <w:rsid w:val="001D0EB4"/>
    <w:rsid w:val="001D76FD"/>
    <w:rsid w:val="00200226"/>
    <w:rsid w:val="00215AAD"/>
    <w:rsid w:val="002358E8"/>
    <w:rsid w:val="00267AE4"/>
    <w:rsid w:val="00277ABE"/>
    <w:rsid w:val="002A37DE"/>
    <w:rsid w:val="002E0B61"/>
    <w:rsid w:val="002F40EB"/>
    <w:rsid w:val="0030454F"/>
    <w:rsid w:val="0035014E"/>
    <w:rsid w:val="00366581"/>
    <w:rsid w:val="003B6C0B"/>
    <w:rsid w:val="003C6EA2"/>
    <w:rsid w:val="00400B48"/>
    <w:rsid w:val="0041398A"/>
    <w:rsid w:val="0041456D"/>
    <w:rsid w:val="0043543D"/>
    <w:rsid w:val="00445AA2"/>
    <w:rsid w:val="004603FA"/>
    <w:rsid w:val="00475028"/>
    <w:rsid w:val="00483DB7"/>
    <w:rsid w:val="004932A8"/>
    <w:rsid w:val="004B0746"/>
    <w:rsid w:val="004C20A0"/>
    <w:rsid w:val="004C2B4F"/>
    <w:rsid w:val="004D7437"/>
    <w:rsid w:val="004E2945"/>
    <w:rsid w:val="0051188E"/>
    <w:rsid w:val="0056324C"/>
    <w:rsid w:val="00564731"/>
    <w:rsid w:val="00587ADF"/>
    <w:rsid w:val="005A0526"/>
    <w:rsid w:val="005E3A9A"/>
    <w:rsid w:val="006172B7"/>
    <w:rsid w:val="00626B03"/>
    <w:rsid w:val="00633965"/>
    <w:rsid w:val="00640756"/>
    <w:rsid w:val="00642CC2"/>
    <w:rsid w:val="006579F4"/>
    <w:rsid w:val="00660199"/>
    <w:rsid w:val="006A24EF"/>
    <w:rsid w:val="007072FE"/>
    <w:rsid w:val="0075061D"/>
    <w:rsid w:val="00757642"/>
    <w:rsid w:val="007D2DD5"/>
    <w:rsid w:val="008012E0"/>
    <w:rsid w:val="00811C4C"/>
    <w:rsid w:val="00851423"/>
    <w:rsid w:val="00857BC4"/>
    <w:rsid w:val="008A0587"/>
    <w:rsid w:val="008A0836"/>
    <w:rsid w:val="008A1FDB"/>
    <w:rsid w:val="008B24D2"/>
    <w:rsid w:val="008C0EC9"/>
    <w:rsid w:val="008E1734"/>
    <w:rsid w:val="0094425B"/>
    <w:rsid w:val="00944C7A"/>
    <w:rsid w:val="00947F74"/>
    <w:rsid w:val="00965984"/>
    <w:rsid w:val="00966E09"/>
    <w:rsid w:val="009715E3"/>
    <w:rsid w:val="009777F2"/>
    <w:rsid w:val="00991A51"/>
    <w:rsid w:val="009A5743"/>
    <w:rsid w:val="009B4E24"/>
    <w:rsid w:val="009E5690"/>
    <w:rsid w:val="009F5532"/>
    <w:rsid w:val="00A00438"/>
    <w:rsid w:val="00A018AC"/>
    <w:rsid w:val="00A100AB"/>
    <w:rsid w:val="00A11CD7"/>
    <w:rsid w:val="00A128E5"/>
    <w:rsid w:val="00A24DFF"/>
    <w:rsid w:val="00A44BBB"/>
    <w:rsid w:val="00A76F6D"/>
    <w:rsid w:val="00AA3BA4"/>
    <w:rsid w:val="00AF75CB"/>
    <w:rsid w:val="00B12EB9"/>
    <w:rsid w:val="00B14789"/>
    <w:rsid w:val="00B43F6A"/>
    <w:rsid w:val="00B51C51"/>
    <w:rsid w:val="00B96C16"/>
    <w:rsid w:val="00BA3D9A"/>
    <w:rsid w:val="00BD3489"/>
    <w:rsid w:val="00C20AC9"/>
    <w:rsid w:val="00C31B47"/>
    <w:rsid w:val="00C515AF"/>
    <w:rsid w:val="00C51D48"/>
    <w:rsid w:val="00C60565"/>
    <w:rsid w:val="00C73971"/>
    <w:rsid w:val="00C816E0"/>
    <w:rsid w:val="00C822BA"/>
    <w:rsid w:val="00CB3A88"/>
    <w:rsid w:val="00CC174D"/>
    <w:rsid w:val="00CF0B79"/>
    <w:rsid w:val="00D0410A"/>
    <w:rsid w:val="00D04A22"/>
    <w:rsid w:val="00D21BD3"/>
    <w:rsid w:val="00D76CC0"/>
    <w:rsid w:val="00D82061"/>
    <w:rsid w:val="00DD50F1"/>
    <w:rsid w:val="00DE6523"/>
    <w:rsid w:val="00E22624"/>
    <w:rsid w:val="00E26F4B"/>
    <w:rsid w:val="00E574CD"/>
    <w:rsid w:val="00E643BC"/>
    <w:rsid w:val="00ED0D6B"/>
    <w:rsid w:val="00ED3AE7"/>
    <w:rsid w:val="00EF759F"/>
    <w:rsid w:val="00F16C48"/>
    <w:rsid w:val="00F31758"/>
    <w:rsid w:val="00F352A4"/>
    <w:rsid w:val="00F35FEB"/>
    <w:rsid w:val="00F56BA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4E7A-56AE-4385-B107-474CFF12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1290</Words>
  <Characters>9209</Characters>
  <Application>Microsoft Office Word</Application>
  <DocSecurity>0</DocSecurity>
  <PresentationFormat/>
  <Lines>76</Lines>
  <Paragraphs>20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8</cp:revision>
  <cp:lastPrinted>2013-06-03T11:11:00Z</cp:lastPrinted>
  <dcterms:created xsi:type="dcterms:W3CDTF">2021-11-30T08:40:00Z</dcterms:created>
  <dcterms:modified xsi:type="dcterms:W3CDTF">2022-12-15T14:00:00Z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