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9D" w:rsidRPr="00D1109D" w:rsidRDefault="007F1146">
      <w:pPr>
        <w:spacing w:after="0" w:line="23" w:lineRule="atLeast"/>
        <w:jc w:val="center"/>
        <w:rPr>
          <w:rFonts w:ascii="Arial" w:hAnsi="Arial" w:cs="Arial"/>
          <w:b/>
          <w:caps/>
          <w:sz w:val="16"/>
          <w:szCs w:val="16"/>
        </w:rPr>
      </w:pPr>
      <w:r>
        <w:rPr>
          <w:rFonts w:ascii="Arial" w:hAnsi="Arial" w:cs="Arial"/>
          <w:b/>
          <w:caps/>
          <w:sz w:val="16"/>
          <w:szCs w:val="16"/>
        </w:rPr>
        <w:t xml:space="preserve">изделия электроустановочные </w:t>
      </w:r>
      <w:r w:rsidR="00D1109D">
        <w:rPr>
          <w:rFonts w:ascii="Arial" w:hAnsi="Arial" w:cs="Arial"/>
          <w:b/>
          <w:caps/>
          <w:sz w:val="16"/>
          <w:szCs w:val="16"/>
        </w:rPr>
        <w:t>переносные</w:t>
      </w:r>
      <w:r w:rsidR="00480541">
        <w:rPr>
          <w:rFonts w:ascii="Arial" w:hAnsi="Arial" w:cs="Arial"/>
          <w:b/>
          <w:caps/>
          <w:sz w:val="16"/>
          <w:szCs w:val="16"/>
        </w:rPr>
        <w:t xml:space="preserve"> тм «</w:t>
      </w:r>
      <w:r w:rsidR="00480541">
        <w:rPr>
          <w:rFonts w:ascii="Arial" w:hAnsi="Arial" w:cs="Arial"/>
          <w:b/>
          <w:caps/>
          <w:sz w:val="16"/>
          <w:szCs w:val="16"/>
          <w:lang w:val="en-US"/>
        </w:rPr>
        <w:t>stekker</w:t>
      </w:r>
      <w:r w:rsidR="00480541">
        <w:rPr>
          <w:rFonts w:ascii="Arial" w:hAnsi="Arial" w:cs="Arial"/>
          <w:b/>
          <w:caps/>
          <w:sz w:val="16"/>
          <w:szCs w:val="16"/>
        </w:rPr>
        <w:t>»</w:t>
      </w:r>
      <w:r w:rsidR="00D1109D">
        <w:rPr>
          <w:rFonts w:ascii="Arial" w:hAnsi="Arial" w:cs="Arial"/>
          <w:b/>
          <w:caps/>
          <w:sz w:val="16"/>
          <w:szCs w:val="16"/>
        </w:rPr>
        <w:t xml:space="preserve"> вилки серии </w:t>
      </w:r>
      <w:r w:rsidR="00D1109D">
        <w:rPr>
          <w:rFonts w:ascii="Arial" w:hAnsi="Arial" w:cs="Arial"/>
          <w:b/>
          <w:caps/>
          <w:sz w:val="16"/>
          <w:szCs w:val="16"/>
          <w:lang w:val="en-US"/>
        </w:rPr>
        <w:t>rpg</w:t>
      </w:r>
      <w:r w:rsidR="00D1109D" w:rsidRPr="00D1109D">
        <w:rPr>
          <w:rFonts w:ascii="Arial" w:hAnsi="Arial" w:cs="Arial"/>
          <w:b/>
          <w:caps/>
          <w:sz w:val="16"/>
          <w:szCs w:val="16"/>
        </w:rPr>
        <w:t xml:space="preserve"> </w:t>
      </w:r>
      <w:r w:rsidR="00D1109D">
        <w:rPr>
          <w:rFonts w:ascii="Arial" w:hAnsi="Arial" w:cs="Arial"/>
          <w:b/>
          <w:caps/>
          <w:sz w:val="16"/>
          <w:szCs w:val="16"/>
        </w:rPr>
        <w:t xml:space="preserve">и розетки серии </w:t>
      </w:r>
      <w:r w:rsidR="00D1109D">
        <w:rPr>
          <w:rFonts w:ascii="Arial" w:hAnsi="Arial" w:cs="Arial"/>
          <w:b/>
          <w:caps/>
          <w:sz w:val="16"/>
          <w:szCs w:val="16"/>
          <w:lang w:val="en-US"/>
        </w:rPr>
        <w:t>rst</w:t>
      </w:r>
    </w:p>
    <w:p w:rsidR="00E671A1" w:rsidRPr="00480541" w:rsidRDefault="00D1109D">
      <w:pPr>
        <w:spacing w:after="0" w:line="23" w:lineRule="atLeast"/>
        <w:jc w:val="center"/>
        <w:rPr>
          <w:rFonts w:ascii="Arial" w:hAnsi="Arial" w:cs="Arial"/>
          <w:b/>
          <w:caps/>
          <w:sz w:val="16"/>
          <w:szCs w:val="16"/>
          <w:lang w:val="en-US"/>
        </w:rPr>
      </w:pPr>
      <w:r>
        <w:rPr>
          <w:rFonts w:ascii="Arial" w:hAnsi="Arial" w:cs="Arial"/>
          <w:b/>
          <w:caps/>
          <w:sz w:val="16"/>
          <w:szCs w:val="16"/>
        </w:rPr>
        <w:t>модели</w:t>
      </w:r>
      <w:r w:rsidRPr="00480541">
        <w:rPr>
          <w:rFonts w:ascii="Arial" w:hAnsi="Arial" w:cs="Arial"/>
          <w:b/>
          <w:caps/>
          <w:sz w:val="16"/>
          <w:szCs w:val="16"/>
          <w:lang w:val="en-US"/>
        </w:rPr>
        <w:t xml:space="preserve"> </w:t>
      </w:r>
      <w:r w:rsidR="00480541">
        <w:rPr>
          <w:rFonts w:ascii="Arial" w:hAnsi="Arial" w:cs="Arial"/>
          <w:b/>
          <w:caps/>
          <w:sz w:val="16"/>
          <w:szCs w:val="16"/>
          <w:lang w:val="en-US"/>
        </w:rPr>
        <w:t>rpg</w:t>
      </w:r>
      <w:r w:rsidR="00480541" w:rsidRPr="00480541">
        <w:rPr>
          <w:rFonts w:ascii="Arial" w:hAnsi="Arial" w:cs="Arial"/>
          <w:b/>
          <w:caps/>
          <w:sz w:val="16"/>
          <w:szCs w:val="16"/>
          <w:lang w:val="en-US"/>
        </w:rPr>
        <w:t>16-21-441,</w:t>
      </w:r>
      <w:r w:rsidR="00480541">
        <w:rPr>
          <w:rFonts w:ascii="Arial" w:hAnsi="Arial" w:cs="Arial"/>
          <w:b/>
          <w:caps/>
          <w:sz w:val="16"/>
          <w:szCs w:val="16"/>
          <w:lang w:val="en-US"/>
        </w:rPr>
        <w:t>rpg</w:t>
      </w:r>
      <w:r w:rsidR="00480541" w:rsidRPr="00480541">
        <w:rPr>
          <w:rFonts w:ascii="Arial" w:hAnsi="Arial" w:cs="Arial"/>
          <w:b/>
          <w:caps/>
          <w:sz w:val="16"/>
          <w:szCs w:val="16"/>
          <w:lang w:val="en-US"/>
        </w:rPr>
        <w:t xml:space="preserve">16-30-442, </w:t>
      </w:r>
      <w:r w:rsidR="00480541">
        <w:rPr>
          <w:rFonts w:ascii="Arial" w:hAnsi="Arial" w:cs="Arial"/>
          <w:b/>
          <w:caps/>
          <w:sz w:val="16"/>
          <w:szCs w:val="16"/>
          <w:lang w:val="en-US"/>
        </w:rPr>
        <w:t>rst</w:t>
      </w:r>
      <w:r w:rsidR="00480541" w:rsidRPr="00480541">
        <w:rPr>
          <w:rFonts w:ascii="Arial" w:hAnsi="Arial" w:cs="Arial"/>
          <w:b/>
          <w:caps/>
          <w:sz w:val="16"/>
          <w:szCs w:val="16"/>
          <w:lang w:val="en-US"/>
        </w:rPr>
        <w:t xml:space="preserve">16-31-44, </w:t>
      </w:r>
      <w:r w:rsidR="00480541">
        <w:rPr>
          <w:rFonts w:ascii="Arial" w:hAnsi="Arial" w:cs="Arial"/>
          <w:b/>
          <w:caps/>
          <w:sz w:val="16"/>
          <w:szCs w:val="16"/>
          <w:lang w:val="en-US"/>
        </w:rPr>
        <w:t>rst16-22-44, rst16-23-44, rst16-24-44</w:t>
      </w:r>
    </w:p>
    <w:p w:rsidR="00E671A1" w:rsidRDefault="00480541">
      <w:pPr>
        <w:spacing w:after="0" w:line="23" w:lineRule="atLeast"/>
        <w:jc w:val="center"/>
        <w:rPr>
          <w:rFonts w:ascii="Arial" w:hAnsi="Arial" w:cs="Arial"/>
          <w:b/>
          <w:sz w:val="16"/>
          <w:szCs w:val="16"/>
        </w:rPr>
      </w:pPr>
      <w:r>
        <w:rPr>
          <w:rFonts w:ascii="Arial" w:hAnsi="Arial" w:cs="Arial"/>
          <w:b/>
          <w:sz w:val="16"/>
          <w:szCs w:val="16"/>
        </w:rPr>
        <w:t>Инструкция по эксплуатации</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Описание устройства</w:t>
      </w:r>
      <w:r>
        <w:rPr>
          <w:rFonts w:ascii="Arial" w:hAnsi="Arial" w:cs="Arial"/>
          <w:b/>
          <w:sz w:val="16"/>
          <w:szCs w:val="16"/>
          <w:lang w:val="en-US"/>
        </w:rPr>
        <w:t xml:space="preserve"> </w:t>
      </w:r>
      <w:r>
        <w:rPr>
          <w:rFonts w:ascii="Arial" w:hAnsi="Arial" w:cs="Arial"/>
          <w:b/>
          <w:sz w:val="16"/>
          <w:szCs w:val="16"/>
        </w:rPr>
        <w:t>и назначение</w:t>
      </w:r>
    </w:p>
    <w:p w:rsidR="00E671A1" w:rsidRDefault="00480541">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Переносные и стационарные розетки, вилки бытового и аналогичного назначения электрические ТМ «</w:t>
      </w:r>
      <w:r>
        <w:rPr>
          <w:rFonts w:ascii="Arial" w:hAnsi="Arial" w:cs="Arial"/>
          <w:sz w:val="16"/>
          <w:szCs w:val="16"/>
          <w:lang w:val="en-US"/>
        </w:rPr>
        <w:t>STEKKER</w:t>
      </w:r>
      <w:r>
        <w:rPr>
          <w:rFonts w:ascii="Arial" w:hAnsi="Arial" w:cs="Arial"/>
          <w:sz w:val="16"/>
          <w:szCs w:val="16"/>
        </w:rPr>
        <w:t xml:space="preserve">» - штепсельные электрические соединители, предназначенные для присоединения электрических приемников с номинальным напряжением свыше 50В, но не более 250В, и номинальными токами не более 16А к электрической сети переменного и (или) постоянного тока при внутренней и наружной установке в помещениях жилого и производственного фонда. </w:t>
      </w:r>
    </w:p>
    <w:p w:rsidR="00E671A1" w:rsidRDefault="00480541">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 предназначены для использования только внутри помещений.</w:t>
      </w:r>
    </w:p>
    <w:p w:rsidR="00E671A1" w:rsidRPr="007F1146" w:rsidRDefault="00480541" w:rsidP="007F1146">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Устройства оснащены заземляющим контактом и предназначены для использования с электроприборами класса защиты </w:t>
      </w:r>
      <w:r>
        <w:rPr>
          <w:rFonts w:ascii="Arial" w:hAnsi="Arial" w:cs="Arial"/>
          <w:sz w:val="16"/>
          <w:szCs w:val="16"/>
          <w:lang w:val="en-US"/>
        </w:rPr>
        <w:t>I</w:t>
      </w:r>
      <w:r>
        <w:rPr>
          <w:rFonts w:ascii="Arial" w:hAnsi="Arial" w:cs="Arial"/>
          <w:sz w:val="16"/>
          <w:szCs w:val="16"/>
        </w:rPr>
        <w:t>.</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1984"/>
        <w:gridCol w:w="1159"/>
        <w:gridCol w:w="1159"/>
        <w:gridCol w:w="1622"/>
        <w:gridCol w:w="1133"/>
        <w:gridCol w:w="1133"/>
        <w:gridCol w:w="1133"/>
        <w:gridCol w:w="1133"/>
      </w:tblGrid>
      <w:tr w:rsidR="00E671A1">
        <w:trPr>
          <w:jc w:val="center"/>
        </w:trPr>
        <w:tc>
          <w:tcPr>
            <w:tcW w:w="0" w:type="auto"/>
          </w:tcPr>
          <w:p w:rsidR="00E671A1" w:rsidRDefault="00E671A1">
            <w:pPr>
              <w:spacing w:after="0" w:line="23" w:lineRule="atLeast"/>
              <w:rPr>
                <w:rFonts w:ascii="Arial" w:hAnsi="Arial" w:cs="Arial"/>
                <w:sz w:val="16"/>
                <w:szCs w:val="16"/>
              </w:rPr>
            </w:pPr>
          </w:p>
        </w:tc>
        <w:tc>
          <w:tcPr>
            <w:tcW w:w="0" w:type="auto"/>
            <w:gridSpan w:val="2"/>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 xml:space="preserve">Вилки </w:t>
            </w:r>
          </w:p>
        </w:tc>
        <w:tc>
          <w:tcPr>
            <w:tcW w:w="0" w:type="auto"/>
            <w:gridSpan w:val="5"/>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Розетки</w:t>
            </w:r>
          </w:p>
        </w:tc>
      </w:tr>
      <w:tr w:rsidR="00DA33BD" w:rsidTr="00A167F0">
        <w:trPr>
          <w:jc w:val="center"/>
        </w:trPr>
        <w:tc>
          <w:tcPr>
            <w:tcW w:w="0" w:type="auto"/>
          </w:tcPr>
          <w:p w:rsidR="00DA33BD" w:rsidRDefault="00DA33BD">
            <w:pPr>
              <w:spacing w:after="0" w:line="23" w:lineRule="atLeast"/>
              <w:rPr>
                <w:rFonts w:ascii="Arial" w:hAnsi="Arial" w:cs="Arial"/>
                <w:sz w:val="16"/>
                <w:szCs w:val="16"/>
              </w:rPr>
            </w:pPr>
            <w:r>
              <w:rPr>
                <w:rFonts w:ascii="Arial" w:hAnsi="Arial" w:cs="Arial"/>
                <w:sz w:val="16"/>
                <w:szCs w:val="16"/>
              </w:rPr>
              <w:t>Модель</w:t>
            </w:r>
          </w:p>
        </w:tc>
        <w:tc>
          <w:tcPr>
            <w:tcW w:w="0" w:type="auto"/>
            <w:vAlign w:val="center"/>
          </w:tcPr>
          <w:p w:rsidR="00DA33BD" w:rsidRDefault="00DA33BD">
            <w:pPr>
              <w:spacing w:after="0" w:line="23" w:lineRule="atLeast"/>
              <w:jc w:val="center"/>
              <w:rPr>
                <w:rFonts w:ascii="Arial" w:hAnsi="Arial" w:cs="Arial"/>
                <w:sz w:val="16"/>
                <w:szCs w:val="16"/>
              </w:rPr>
            </w:pPr>
            <w:r>
              <w:rPr>
                <w:rFonts w:ascii="Arial" w:hAnsi="Arial" w:cs="Arial"/>
                <w:sz w:val="16"/>
                <w:szCs w:val="16"/>
                <w:lang w:val="en-US"/>
              </w:rPr>
              <w:t>RPG</w:t>
            </w:r>
            <w:r>
              <w:rPr>
                <w:rFonts w:ascii="Arial" w:hAnsi="Arial" w:cs="Arial"/>
                <w:sz w:val="16"/>
                <w:szCs w:val="16"/>
              </w:rPr>
              <w:t>16-21-441</w:t>
            </w:r>
          </w:p>
        </w:tc>
        <w:tc>
          <w:tcPr>
            <w:tcW w:w="0" w:type="auto"/>
            <w:vAlign w:val="center"/>
          </w:tcPr>
          <w:p w:rsidR="00DA33BD" w:rsidRDefault="00DA33BD">
            <w:pPr>
              <w:spacing w:after="0" w:line="23" w:lineRule="atLeast"/>
              <w:jc w:val="center"/>
              <w:rPr>
                <w:rFonts w:ascii="Arial" w:hAnsi="Arial" w:cs="Arial"/>
                <w:sz w:val="16"/>
                <w:szCs w:val="16"/>
              </w:rPr>
            </w:pPr>
            <w:r>
              <w:rPr>
                <w:rFonts w:ascii="Arial" w:hAnsi="Arial" w:cs="Arial"/>
                <w:sz w:val="16"/>
                <w:szCs w:val="16"/>
                <w:lang w:val="en-US"/>
              </w:rPr>
              <w:t>R</w:t>
            </w:r>
            <w:r>
              <w:rPr>
                <w:rFonts w:ascii="Arial" w:hAnsi="Arial" w:cs="Arial"/>
                <w:sz w:val="16"/>
                <w:szCs w:val="16"/>
              </w:rPr>
              <w:t>PG16-30-442</w:t>
            </w:r>
          </w:p>
        </w:tc>
        <w:tc>
          <w:tcPr>
            <w:tcW w:w="0" w:type="auto"/>
            <w:vAlign w:val="center"/>
          </w:tcPr>
          <w:p w:rsidR="00DA33BD" w:rsidRDefault="00DA33BD">
            <w:pPr>
              <w:spacing w:after="0" w:line="23" w:lineRule="atLeast"/>
              <w:jc w:val="center"/>
              <w:rPr>
                <w:rFonts w:ascii="Arial" w:hAnsi="Arial" w:cs="Arial"/>
                <w:sz w:val="16"/>
                <w:szCs w:val="16"/>
                <w:lang w:val="en-US"/>
              </w:rPr>
            </w:pPr>
            <w:r>
              <w:rPr>
                <w:rFonts w:ascii="Arial" w:hAnsi="Arial" w:cs="Arial"/>
                <w:sz w:val="16"/>
                <w:szCs w:val="16"/>
                <w:lang w:val="en-US"/>
              </w:rPr>
              <w:t>RST16-31-44</w:t>
            </w:r>
          </w:p>
        </w:tc>
        <w:tc>
          <w:tcPr>
            <w:tcW w:w="0" w:type="auto"/>
            <w:vAlign w:val="center"/>
          </w:tcPr>
          <w:p w:rsidR="00DA33BD" w:rsidRDefault="00DA33BD">
            <w:pPr>
              <w:spacing w:after="0" w:line="23" w:lineRule="atLeast"/>
              <w:jc w:val="center"/>
              <w:rPr>
                <w:rFonts w:ascii="Arial" w:hAnsi="Arial" w:cs="Arial"/>
                <w:sz w:val="16"/>
                <w:szCs w:val="16"/>
                <w:lang w:val="en-US"/>
              </w:rPr>
            </w:pPr>
            <w:r>
              <w:rPr>
                <w:rFonts w:ascii="Arial" w:hAnsi="Arial" w:cs="Arial"/>
                <w:sz w:val="16"/>
                <w:szCs w:val="16"/>
                <w:lang w:val="en-US"/>
              </w:rPr>
              <w:t>RST16-2</w:t>
            </w:r>
            <w:r>
              <w:rPr>
                <w:rFonts w:ascii="Arial" w:hAnsi="Arial" w:cs="Arial"/>
                <w:sz w:val="16"/>
                <w:szCs w:val="16"/>
              </w:rPr>
              <w:t>1</w:t>
            </w:r>
            <w:r>
              <w:rPr>
                <w:rFonts w:ascii="Arial" w:hAnsi="Arial" w:cs="Arial"/>
                <w:sz w:val="16"/>
                <w:szCs w:val="16"/>
                <w:lang w:val="en-US"/>
              </w:rPr>
              <w:t>-44</w:t>
            </w:r>
          </w:p>
        </w:tc>
        <w:tc>
          <w:tcPr>
            <w:tcW w:w="0" w:type="auto"/>
            <w:vAlign w:val="center"/>
          </w:tcPr>
          <w:p w:rsidR="00DA33BD" w:rsidRDefault="00DA33BD">
            <w:pPr>
              <w:spacing w:after="0" w:line="23" w:lineRule="atLeast"/>
              <w:jc w:val="center"/>
              <w:rPr>
                <w:rFonts w:ascii="Arial" w:hAnsi="Arial" w:cs="Arial"/>
                <w:sz w:val="16"/>
                <w:szCs w:val="16"/>
              </w:rPr>
            </w:pPr>
            <w:r>
              <w:rPr>
                <w:rFonts w:ascii="Arial" w:hAnsi="Arial" w:cs="Arial"/>
                <w:sz w:val="16"/>
                <w:szCs w:val="16"/>
                <w:lang w:val="en-US"/>
              </w:rPr>
              <w:t>RST16-22-44</w:t>
            </w:r>
          </w:p>
        </w:tc>
        <w:tc>
          <w:tcPr>
            <w:tcW w:w="0" w:type="auto"/>
            <w:vAlign w:val="center"/>
          </w:tcPr>
          <w:p w:rsidR="00DA33BD" w:rsidRDefault="00DA33BD">
            <w:pPr>
              <w:spacing w:after="0" w:line="23" w:lineRule="atLeast"/>
              <w:jc w:val="center"/>
              <w:rPr>
                <w:rFonts w:ascii="Arial" w:hAnsi="Arial" w:cs="Arial"/>
                <w:sz w:val="16"/>
                <w:szCs w:val="16"/>
              </w:rPr>
            </w:pPr>
            <w:r>
              <w:rPr>
                <w:rFonts w:ascii="Arial" w:hAnsi="Arial" w:cs="Arial"/>
                <w:sz w:val="16"/>
                <w:szCs w:val="16"/>
                <w:lang w:val="en-US"/>
              </w:rPr>
              <w:t>RST16-23-44</w:t>
            </w:r>
          </w:p>
        </w:tc>
        <w:tc>
          <w:tcPr>
            <w:tcW w:w="0" w:type="auto"/>
          </w:tcPr>
          <w:p w:rsidR="00DA33BD" w:rsidRDefault="00DA33BD">
            <w:pPr>
              <w:spacing w:after="0" w:line="23" w:lineRule="atLeast"/>
              <w:jc w:val="center"/>
              <w:rPr>
                <w:rFonts w:ascii="Arial" w:hAnsi="Arial" w:cs="Arial"/>
                <w:sz w:val="16"/>
                <w:szCs w:val="16"/>
                <w:lang w:val="en-US"/>
              </w:rPr>
            </w:pPr>
            <w:r>
              <w:rPr>
                <w:rFonts w:ascii="Arial" w:hAnsi="Arial" w:cs="Arial"/>
                <w:sz w:val="16"/>
                <w:szCs w:val="16"/>
                <w:lang w:val="en-US"/>
              </w:rPr>
              <w:t>RST16-24-44</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Номинальное напряжение</w:t>
            </w:r>
          </w:p>
        </w:tc>
        <w:tc>
          <w:tcPr>
            <w:tcW w:w="0" w:type="auto"/>
            <w:gridSpan w:val="7"/>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5</w:t>
            </w:r>
            <w:r>
              <w:rPr>
                <w:rFonts w:ascii="Arial" w:hAnsi="Arial" w:cs="Arial"/>
                <w:sz w:val="16"/>
                <w:szCs w:val="16"/>
              </w:rPr>
              <w:t>0В</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Номинальный ток</w:t>
            </w:r>
          </w:p>
        </w:tc>
        <w:tc>
          <w:tcPr>
            <w:tcW w:w="0" w:type="auto"/>
            <w:gridSpan w:val="7"/>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16А</w:t>
            </w:r>
          </w:p>
        </w:tc>
      </w:tr>
      <w:tr w:rsidR="00DA33BD" w:rsidTr="00EF7480">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Тип по способу монтажа</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Открытой установки, стационарная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w:t>
            </w:r>
            <w:bookmarkStart w:id="0" w:name="_GoBack"/>
            <w:bookmarkEnd w:id="0"/>
            <w:r>
              <w:rPr>
                <w:rFonts w:ascii="Arial" w:hAnsi="Arial" w:cs="Arial"/>
                <w:sz w:val="16"/>
                <w:szCs w:val="16"/>
              </w:rPr>
              <w:t>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Переносная</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Тип зажимов</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С винтовыми зажимами</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Тип по наличию заземляющего контакта</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С заземляющим контактом</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Тип розетки по подключению</w:t>
            </w:r>
          </w:p>
        </w:tc>
        <w:tc>
          <w:tcPr>
            <w:tcW w:w="0" w:type="auto"/>
            <w:gridSpan w:val="7"/>
            <w:vAlign w:val="center"/>
          </w:tcPr>
          <w:p w:rsidR="00DA33BD" w:rsidRDefault="00DA33BD" w:rsidP="00DA33BD">
            <w:pPr>
              <w:spacing w:after="0"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5202F4E8" wp14:editId="567A39CD">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7" cstate="print"/>
                          <a:srcRect/>
                          <a:stretch>
                            <a:fillRect/>
                          </a:stretch>
                        </pic:blipFill>
                        <pic:spPr>
                          <a:xfrm>
                            <a:off x="0" y="0"/>
                            <a:ext cx="147346" cy="147346"/>
                          </a:xfrm>
                          <a:prstGeom prst="rect">
                            <a:avLst/>
                          </a:prstGeom>
                          <a:noFill/>
                          <a:ln w="9525">
                            <a:noFill/>
                            <a:miter lim="800000"/>
                            <a:headEnd/>
                            <a:tailEnd/>
                          </a:ln>
                        </pic:spPr>
                      </pic:pic>
                    </a:graphicData>
                  </a:graphic>
                </wp:inline>
              </w:drawing>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Материал корпуса</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Термопласт</w:t>
            </w:r>
            <w:r>
              <w:rPr>
                <w:rFonts w:ascii="Arial" w:hAnsi="Arial" w:cs="Arial"/>
                <w:sz w:val="16"/>
                <w:szCs w:val="16"/>
                <w:lang w:val="en-US"/>
              </w:rPr>
              <w:t>/</w:t>
            </w:r>
            <w:r>
              <w:rPr>
                <w:rFonts w:ascii="Arial" w:hAnsi="Arial" w:cs="Arial"/>
                <w:sz w:val="16"/>
                <w:szCs w:val="16"/>
              </w:rPr>
              <w:t>каучук</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Цвет корпуса</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Указаны на упаковке</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Габаритные размеры</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Указаны на упаковке</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Рабочая температура</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0..+40°С</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 xml:space="preserve">Степень защиты от пыли и влаги </w:t>
            </w:r>
          </w:p>
        </w:tc>
        <w:tc>
          <w:tcPr>
            <w:tcW w:w="0" w:type="auto"/>
            <w:gridSpan w:val="7"/>
            <w:vAlign w:val="center"/>
          </w:tcPr>
          <w:p w:rsidR="00DA33BD" w:rsidRDefault="00DA33BD" w:rsidP="00DA33BD">
            <w:pPr>
              <w:spacing w:after="0" w:line="23" w:lineRule="atLeast"/>
              <w:jc w:val="center"/>
              <w:rPr>
                <w:rFonts w:ascii="Arial" w:hAnsi="Arial" w:cs="Arial"/>
                <w:sz w:val="16"/>
                <w:szCs w:val="16"/>
                <w:lang w:val="en-US"/>
              </w:rPr>
            </w:pPr>
            <w:r>
              <w:rPr>
                <w:rFonts w:ascii="Arial" w:hAnsi="Arial" w:cs="Arial"/>
                <w:sz w:val="16"/>
                <w:szCs w:val="16"/>
                <w:lang w:val="en-US"/>
              </w:rPr>
              <w:t>IP</w:t>
            </w:r>
            <w:r>
              <w:rPr>
                <w:rFonts w:ascii="Arial" w:hAnsi="Arial" w:cs="Arial"/>
                <w:sz w:val="16"/>
                <w:szCs w:val="16"/>
              </w:rPr>
              <w:t>44</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УХЛ4</w:t>
            </w:r>
          </w:p>
        </w:tc>
      </w:tr>
      <w:tr w:rsidR="00DA33BD">
        <w:trPr>
          <w:jc w:val="center"/>
        </w:trPr>
        <w:tc>
          <w:tcPr>
            <w:tcW w:w="0" w:type="auto"/>
          </w:tcPr>
          <w:p w:rsidR="00DA33BD" w:rsidRDefault="00DA33BD" w:rsidP="00DA33BD">
            <w:pPr>
              <w:spacing w:after="0"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7"/>
            <w:vAlign w:val="center"/>
          </w:tcPr>
          <w:p w:rsidR="00DA33BD" w:rsidRDefault="00DA33BD" w:rsidP="00DA33BD">
            <w:pPr>
              <w:spacing w:after="0" w:line="23" w:lineRule="atLeast"/>
              <w:jc w:val="center"/>
              <w:rPr>
                <w:rFonts w:ascii="Arial" w:hAnsi="Arial" w:cs="Arial"/>
                <w:sz w:val="16"/>
                <w:szCs w:val="16"/>
              </w:rPr>
            </w:pPr>
            <w:r>
              <w:rPr>
                <w:rFonts w:ascii="Arial" w:hAnsi="Arial" w:cs="Arial"/>
                <w:sz w:val="16"/>
                <w:szCs w:val="16"/>
              </w:rPr>
              <w:t>5 лет</w:t>
            </w:r>
          </w:p>
        </w:tc>
      </w:tr>
    </w:tbl>
    <w:p w:rsidR="00E671A1" w:rsidRDefault="00480541">
      <w:pPr>
        <w:pStyle w:val="a6"/>
        <w:spacing w:after="0" w:line="23" w:lineRule="atLeast"/>
        <w:ind w:left="357"/>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Комплектация</w:t>
      </w:r>
    </w:p>
    <w:p w:rsidR="00E671A1" w:rsidRDefault="00480541">
      <w:pPr>
        <w:pStyle w:val="a6"/>
        <w:numPr>
          <w:ilvl w:val="0"/>
          <w:numId w:val="3"/>
        </w:numPr>
        <w:spacing w:after="0" w:line="23" w:lineRule="atLeast"/>
        <w:rPr>
          <w:rFonts w:ascii="Arial" w:hAnsi="Arial" w:cs="Arial"/>
          <w:sz w:val="16"/>
          <w:szCs w:val="16"/>
        </w:rPr>
      </w:pPr>
      <w:r>
        <w:rPr>
          <w:rFonts w:ascii="Arial" w:hAnsi="Arial" w:cs="Arial"/>
          <w:sz w:val="16"/>
          <w:szCs w:val="16"/>
        </w:rPr>
        <w:t>Устройство в сборе.</w:t>
      </w:r>
    </w:p>
    <w:p w:rsidR="00E671A1" w:rsidRDefault="00480541">
      <w:pPr>
        <w:pStyle w:val="a6"/>
        <w:numPr>
          <w:ilvl w:val="0"/>
          <w:numId w:val="3"/>
        </w:numPr>
        <w:spacing w:after="0" w:line="23" w:lineRule="atLeast"/>
        <w:rPr>
          <w:rFonts w:ascii="Arial" w:hAnsi="Arial" w:cs="Arial"/>
          <w:sz w:val="16"/>
          <w:szCs w:val="16"/>
        </w:rPr>
      </w:pPr>
      <w:r>
        <w:rPr>
          <w:rFonts w:ascii="Arial" w:hAnsi="Arial" w:cs="Arial"/>
          <w:sz w:val="16"/>
          <w:szCs w:val="16"/>
        </w:rPr>
        <w:t>Упаковка.</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к эксплуатации и меры предосторожности</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Установка и подключение устройства осуществляется только при отключенном электропитании.</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Запрещена установка снаружи помещений.</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 xml:space="preserve">Эксплуатация при температуре окружающей среды выше 40 °С запрещена. </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Запрещена эксплуатация прибора со следами механического повреждения корпуса, изоляции входного или выходного кабеля.</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Эксплуатация розеток (вилок) с ослабленными контактными зажимами запрещена.</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Радиоактивные и ядовитые вещества в состав устройства не входят.</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Подключение</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Достаньте прибор из упаковки: проверьте внешний вид и наличие всей необходимой комплектации.</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 xml:space="preserve">Убедитесь, что электропитание отключено. </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Выкрутите винты, скрепляющие части корпуса.  И разберите устройство.</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extent cx="134620" cy="1346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cstate="print"/>
                    <a:srcRect/>
                    <a:stretch>
                      <a:fillRect/>
                    </a:stretch>
                  </pic:blipFill>
                  <pic:spPr>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Зафиксируйте кабель закрепляющей скобой и закрутите винты, удерживающие скобу.</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скрепляющие части устройства винты.</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p>
    <w:p w:rsidR="001663B6" w:rsidRPr="001663B6" w:rsidRDefault="001663B6" w:rsidP="001663B6">
      <w:pPr>
        <w:numPr>
          <w:ilvl w:val="0"/>
          <w:numId w:val="1"/>
        </w:numPr>
        <w:spacing w:after="0"/>
        <w:contextualSpacing/>
        <w:jc w:val="both"/>
        <w:rPr>
          <w:rFonts w:ascii="Arial" w:eastAsia="Times New Roman" w:hAnsi="Arial" w:cs="Arial"/>
          <w:b/>
          <w:sz w:val="16"/>
          <w:szCs w:val="16"/>
        </w:rPr>
      </w:pPr>
      <w:r w:rsidRPr="001663B6">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1663B6" w:rsidRPr="001663B6" w:rsidTr="001C6E5B">
        <w:trPr>
          <w:jc w:val="center"/>
        </w:trPr>
        <w:tc>
          <w:tcPr>
            <w:tcW w:w="3256" w:type="dxa"/>
            <w:tcBorders>
              <w:top w:val="single" w:sz="4" w:space="0" w:color="000000"/>
              <w:left w:val="single" w:sz="4" w:space="0" w:color="000000"/>
              <w:bottom w:val="single" w:sz="4" w:space="0" w:color="000000"/>
              <w:right w:val="nil"/>
            </w:tcBorders>
            <w:vAlign w:val="center"/>
            <w:hideMark/>
          </w:tcPr>
          <w:p w:rsidR="001663B6" w:rsidRPr="001663B6" w:rsidRDefault="001663B6" w:rsidP="001663B6">
            <w:pPr>
              <w:rPr>
                <w:rFonts w:ascii="Arial" w:eastAsia="Times New Roman" w:hAnsi="Arial" w:cs="Arial"/>
                <w:b/>
                <w:sz w:val="16"/>
                <w:szCs w:val="16"/>
              </w:rPr>
            </w:pPr>
            <w:r w:rsidRPr="001663B6">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1663B6" w:rsidRPr="001663B6" w:rsidRDefault="001663B6" w:rsidP="001663B6">
            <w:pPr>
              <w:snapToGrid w:val="0"/>
              <w:rPr>
                <w:rFonts w:ascii="Arial" w:eastAsia="Times New Roman" w:hAnsi="Arial" w:cs="Arial"/>
                <w:b/>
                <w:sz w:val="16"/>
                <w:szCs w:val="16"/>
              </w:rPr>
            </w:pPr>
            <w:r w:rsidRPr="001663B6">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napToGrid w:val="0"/>
              <w:rPr>
                <w:rFonts w:ascii="Arial" w:eastAsia="Times New Roman" w:hAnsi="Arial" w:cs="Arial"/>
                <w:b/>
                <w:sz w:val="16"/>
                <w:szCs w:val="16"/>
              </w:rPr>
            </w:pPr>
            <w:r w:rsidRPr="001663B6">
              <w:rPr>
                <w:rFonts w:ascii="Arial" w:eastAsia="Times New Roman" w:hAnsi="Arial" w:cs="Arial"/>
                <w:b/>
                <w:sz w:val="16"/>
                <w:szCs w:val="16"/>
              </w:rPr>
              <w:t>Метод устранения</w:t>
            </w:r>
          </w:p>
        </w:tc>
      </w:tr>
      <w:tr w:rsidR="001663B6" w:rsidRPr="001663B6" w:rsidTr="001C6E5B">
        <w:trPr>
          <w:trHeight w:val="137"/>
          <w:jc w:val="center"/>
        </w:trPr>
        <w:tc>
          <w:tcPr>
            <w:tcW w:w="3256" w:type="dxa"/>
            <w:vMerge w:val="restart"/>
            <w:tcBorders>
              <w:top w:val="nil"/>
              <w:left w:val="single" w:sz="4" w:space="0" w:color="000000"/>
              <w:bottom w:val="single" w:sz="4" w:space="0" w:color="auto"/>
              <w:right w:val="nil"/>
            </w:tcBorders>
            <w:vAlign w:val="center"/>
            <w:hideMark/>
          </w:tcPr>
          <w:p w:rsidR="001663B6" w:rsidRPr="001663B6" w:rsidRDefault="001663B6" w:rsidP="001663B6">
            <w:pPr>
              <w:snapToGrid w:val="0"/>
              <w:rPr>
                <w:rFonts w:ascii="Arial" w:eastAsia="Times New Roman" w:hAnsi="Arial" w:cs="Arial"/>
                <w:sz w:val="16"/>
                <w:szCs w:val="16"/>
              </w:rPr>
            </w:pPr>
            <w:r w:rsidRPr="001663B6">
              <w:rPr>
                <w:rFonts w:ascii="Arial" w:eastAsia="Times New Roman" w:hAnsi="Arial" w:cs="Arial"/>
                <w:sz w:val="16"/>
                <w:szCs w:val="16"/>
              </w:rPr>
              <w:t xml:space="preserve">Подключенное устройство не </w:t>
            </w:r>
            <w:r w:rsidRPr="001663B6">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1663B6" w:rsidRPr="001663B6" w:rsidRDefault="001663B6" w:rsidP="001663B6">
            <w:pPr>
              <w:tabs>
                <w:tab w:val="left" w:pos="360"/>
              </w:tabs>
              <w:suppressAutoHyphens/>
              <w:snapToGrid w:val="0"/>
              <w:rPr>
                <w:rFonts w:ascii="Arial" w:eastAsia="Times New Roman" w:hAnsi="Arial" w:cs="Arial"/>
                <w:sz w:val="16"/>
                <w:szCs w:val="16"/>
              </w:rPr>
            </w:pPr>
            <w:r w:rsidRPr="001663B6">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tabs>
                <w:tab w:val="left" w:pos="360"/>
              </w:tabs>
              <w:suppressAutoHyphens/>
              <w:snapToGrid w:val="0"/>
              <w:spacing w:after="0" w:line="240" w:lineRule="auto"/>
              <w:rPr>
                <w:rFonts w:ascii="Arial" w:eastAsia="Times New Roman" w:hAnsi="Arial" w:cs="Arial"/>
                <w:sz w:val="16"/>
                <w:szCs w:val="16"/>
              </w:rPr>
            </w:pPr>
            <w:r w:rsidRPr="001663B6">
              <w:rPr>
                <w:rFonts w:ascii="Arial" w:eastAsia="Times New Roman" w:hAnsi="Arial" w:cs="Arial"/>
                <w:sz w:val="16"/>
                <w:szCs w:val="16"/>
              </w:rPr>
              <w:t>Проверьте наличие напряжения питающей сети</w:t>
            </w:r>
            <w:r w:rsidRPr="001663B6">
              <w:rPr>
                <w:rFonts w:ascii="Arial" w:hAnsi="Arial" w:cs="Arial"/>
                <w:sz w:val="16"/>
                <w:szCs w:val="16"/>
              </w:rPr>
              <w:t xml:space="preserve"> и, при необходимости, устраните неисправность</w:t>
            </w:r>
          </w:p>
        </w:tc>
      </w:tr>
      <w:tr w:rsidR="001663B6" w:rsidRPr="001663B6" w:rsidTr="001C6E5B">
        <w:trPr>
          <w:trHeight w:val="137"/>
          <w:jc w:val="center"/>
        </w:trPr>
        <w:tc>
          <w:tcPr>
            <w:tcW w:w="3256" w:type="dxa"/>
            <w:vMerge/>
            <w:tcBorders>
              <w:top w:val="nil"/>
              <w:left w:val="single" w:sz="4" w:space="0" w:color="000000"/>
              <w:bottom w:val="single" w:sz="4" w:space="0" w:color="auto"/>
              <w:right w:val="nil"/>
            </w:tcBorders>
            <w:vAlign w:val="center"/>
            <w:hideMark/>
          </w:tcPr>
          <w:p w:rsidR="001663B6" w:rsidRPr="001663B6" w:rsidRDefault="001663B6" w:rsidP="001663B6">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1663B6" w:rsidRPr="001663B6" w:rsidRDefault="001663B6" w:rsidP="001663B6">
            <w:pPr>
              <w:tabs>
                <w:tab w:val="left" w:pos="360"/>
              </w:tabs>
              <w:suppressAutoHyphens/>
              <w:snapToGrid w:val="0"/>
              <w:rPr>
                <w:rFonts w:ascii="Arial" w:hAnsi="Arial" w:cs="Arial"/>
                <w:sz w:val="16"/>
                <w:szCs w:val="16"/>
              </w:rPr>
            </w:pPr>
            <w:r w:rsidRPr="001663B6">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uppressAutoHyphens/>
              <w:snapToGrid w:val="0"/>
              <w:spacing w:after="0" w:line="240" w:lineRule="auto"/>
              <w:rPr>
                <w:rFonts w:ascii="Arial" w:hAnsi="Arial" w:cs="Arial"/>
                <w:sz w:val="16"/>
                <w:szCs w:val="16"/>
              </w:rPr>
            </w:pPr>
            <w:r w:rsidRPr="001663B6">
              <w:rPr>
                <w:rFonts w:ascii="Arial" w:hAnsi="Arial" w:cs="Arial"/>
                <w:sz w:val="16"/>
                <w:szCs w:val="16"/>
              </w:rPr>
              <w:t>Проверьте контакты в схеме подключения и устраните неисправность</w:t>
            </w:r>
          </w:p>
        </w:tc>
      </w:tr>
      <w:tr w:rsidR="001663B6" w:rsidRPr="001663B6" w:rsidTr="001C6E5B">
        <w:trPr>
          <w:trHeight w:val="137"/>
          <w:jc w:val="center"/>
        </w:trPr>
        <w:tc>
          <w:tcPr>
            <w:tcW w:w="3256" w:type="dxa"/>
            <w:vMerge/>
            <w:tcBorders>
              <w:top w:val="nil"/>
              <w:left w:val="single" w:sz="4" w:space="0" w:color="000000"/>
              <w:bottom w:val="single" w:sz="4" w:space="0" w:color="auto"/>
              <w:right w:val="nil"/>
            </w:tcBorders>
            <w:vAlign w:val="center"/>
            <w:hideMark/>
          </w:tcPr>
          <w:p w:rsidR="001663B6" w:rsidRPr="001663B6" w:rsidRDefault="001663B6" w:rsidP="001663B6">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1663B6" w:rsidRPr="001663B6" w:rsidRDefault="001663B6" w:rsidP="001663B6">
            <w:pPr>
              <w:tabs>
                <w:tab w:val="left" w:pos="360"/>
              </w:tabs>
              <w:suppressAutoHyphens/>
              <w:snapToGrid w:val="0"/>
              <w:rPr>
                <w:rFonts w:ascii="Arial" w:hAnsi="Arial" w:cs="Arial"/>
                <w:sz w:val="16"/>
                <w:szCs w:val="16"/>
              </w:rPr>
            </w:pPr>
            <w:r w:rsidRPr="001663B6">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uppressAutoHyphens/>
              <w:snapToGrid w:val="0"/>
              <w:spacing w:after="0" w:line="240" w:lineRule="auto"/>
              <w:rPr>
                <w:rFonts w:ascii="Arial" w:hAnsi="Arial" w:cs="Arial"/>
                <w:sz w:val="16"/>
                <w:szCs w:val="16"/>
              </w:rPr>
            </w:pPr>
            <w:r w:rsidRPr="001663B6">
              <w:rPr>
                <w:rFonts w:ascii="Arial" w:hAnsi="Arial" w:cs="Arial"/>
                <w:sz w:val="16"/>
                <w:szCs w:val="16"/>
              </w:rPr>
              <w:t>Проверьте целостность цепей и целостность изоляции</w:t>
            </w:r>
          </w:p>
        </w:tc>
      </w:tr>
    </w:tbl>
    <w:p w:rsidR="001663B6" w:rsidRPr="001663B6" w:rsidRDefault="001663B6" w:rsidP="001663B6">
      <w:pPr>
        <w:spacing w:after="0" w:line="23" w:lineRule="atLeast"/>
        <w:rPr>
          <w:rFonts w:ascii="Arial" w:hAnsi="Arial" w:cs="Arial"/>
          <w:b/>
          <w:sz w:val="16"/>
          <w:szCs w:val="16"/>
        </w:rPr>
      </w:pPr>
      <w:r w:rsidRPr="001663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Хранение</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lastRenderedPageBreak/>
        <w:t>Транспортировка</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Утилизация</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окончании эксплуатации прибор должен быть утилизирован в соответствии с правилами утилизации твердых бытовых отходов из пластика.</w:t>
      </w:r>
    </w:p>
    <w:p w:rsidR="001663B6" w:rsidRPr="001663B6" w:rsidRDefault="001663B6" w:rsidP="001663B6">
      <w:pPr>
        <w:numPr>
          <w:ilvl w:val="0"/>
          <w:numId w:val="1"/>
        </w:numPr>
        <w:spacing w:after="0"/>
        <w:contextualSpacing/>
        <w:jc w:val="both"/>
        <w:rPr>
          <w:rFonts w:ascii="Arial" w:hAnsi="Arial" w:cs="Arial"/>
          <w:b/>
          <w:sz w:val="16"/>
          <w:szCs w:val="16"/>
        </w:rPr>
      </w:pPr>
      <w:r w:rsidRPr="001663B6">
        <w:rPr>
          <w:rFonts w:ascii="Arial" w:hAnsi="Arial" w:cs="Arial"/>
          <w:b/>
          <w:sz w:val="16"/>
          <w:szCs w:val="16"/>
        </w:rPr>
        <w:t>Сертификация</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Информация об изготовителе и дата производства</w:t>
      </w:r>
    </w:p>
    <w:p w:rsidR="001663B6" w:rsidRPr="001663B6" w:rsidRDefault="001663B6" w:rsidP="001663B6">
      <w:pPr>
        <w:suppressAutoHyphens/>
        <w:spacing w:after="0"/>
        <w:jc w:val="both"/>
        <w:rPr>
          <w:rFonts w:ascii="Arial" w:hAnsi="Arial" w:cs="Arial"/>
          <w:sz w:val="16"/>
          <w:szCs w:val="16"/>
        </w:rPr>
      </w:pPr>
      <w:r w:rsidRPr="001663B6">
        <w:rPr>
          <w:rFonts w:ascii="Arial" w:hAnsi="Arial" w:cs="Arial"/>
          <w:sz w:val="16"/>
          <w:szCs w:val="16"/>
        </w:rPr>
        <w:t xml:space="preserve">Изготовитель: </w:t>
      </w:r>
      <w:proofErr w:type="spellStart"/>
      <w:r w:rsidRPr="001663B6">
        <w:rPr>
          <w:rFonts w:ascii="Arial" w:hAnsi="Arial" w:cs="Arial"/>
          <w:sz w:val="16"/>
          <w:szCs w:val="16"/>
        </w:rPr>
        <w:t>Ningbo</w:t>
      </w:r>
      <w:proofErr w:type="spellEnd"/>
      <w:r w:rsidRPr="001663B6">
        <w:rPr>
          <w:rFonts w:ascii="Arial" w:hAnsi="Arial" w:cs="Arial"/>
          <w:sz w:val="16"/>
          <w:szCs w:val="16"/>
        </w:rPr>
        <w:t xml:space="preserve"> </w:t>
      </w:r>
      <w:proofErr w:type="spellStart"/>
      <w:r w:rsidRPr="001663B6">
        <w:rPr>
          <w:rFonts w:ascii="Arial" w:hAnsi="Arial" w:cs="Arial"/>
          <w:sz w:val="16"/>
          <w:szCs w:val="16"/>
        </w:rPr>
        <w:t>Yusing</w:t>
      </w:r>
      <w:proofErr w:type="spellEnd"/>
      <w:r w:rsidRPr="001663B6">
        <w:rPr>
          <w:rFonts w:ascii="Arial" w:hAnsi="Arial" w:cs="Arial"/>
          <w:sz w:val="16"/>
          <w:szCs w:val="16"/>
        </w:rPr>
        <w:t xml:space="preserve"> </w:t>
      </w:r>
      <w:proofErr w:type="spellStart"/>
      <w:r w:rsidRPr="001663B6">
        <w:rPr>
          <w:rFonts w:ascii="Arial" w:hAnsi="Arial" w:cs="Arial"/>
          <w:sz w:val="16"/>
          <w:szCs w:val="16"/>
        </w:rPr>
        <w:t>Electronics</w:t>
      </w:r>
      <w:proofErr w:type="spellEnd"/>
      <w:r w:rsidRPr="001663B6">
        <w:rPr>
          <w:rFonts w:ascii="Arial" w:hAnsi="Arial" w:cs="Arial"/>
          <w:sz w:val="16"/>
          <w:szCs w:val="16"/>
        </w:rPr>
        <w:t xml:space="preserve"> </w:t>
      </w:r>
      <w:proofErr w:type="spellStart"/>
      <w:r w:rsidRPr="001663B6">
        <w:rPr>
          <w:rFonts w:ascii="Arial" w:hAnsi="Arial" w:cs="Arial"/>
          <w:sz w:val="16"/>
          <w:szCs w:val="16"/>
        </w:rPr>
        <w:t>Co</w:t>
      </w:r>
      <w:proofErr w:type="spellEnd"/>
      <w:r w:rsidRPr="001663B6">
        <w:rPr>
          <w:rFonts w:ascii="Arial" w:hAnsi="Arial" w:cs="Arial"/>
          <w:sz w:val="16"/>
          <w:szCs w:val="16"/>
        </w:rPr>
        <w:t xml:space="preserve">., LTD, </w:t>
      </w:r>
      <w:proofErr w:type="spellStart"/>
      <w:r w:rsidRPr="001663B6">
        <w:rPr>
          <w:rFonts w:ascii="Arial" w:hAnsi="Arial" w:cs="Arial"/>
          <w:sz w:val="16"/>
          <w:szCs w:val="16"/>
        </w:rPr>
        <w:t>Civil</w:t>
      </w:r>
      <w:proofErr w:type="spellEnd"/>
      <w:r w:rsidRPr="001663B6">
        <w:rPr>
          <w:rFonts w:ascii="Arial" w:hAnsi="Arial" w:cs="Arial"/>
          <w:sz w:val="16"/>
          <w:szCs w:val="16"/>
        </w:rPr>
        <w:t xml:space="preserve"> </w:t>
      </w:r>
      <w:proofErr w:type="spellStart"/>
      <w:r w:rsidRPr="001663B6">
        <w:rPr>
          <w:rFonts w:ascii="Arial" w:hAnsi="Arial" w:cs="Arial"/>
          <w:sz w:val="16"/>
          <w:szCs w:val="16"/>
        </w:rPr>
        <w:t>Industrial</w:t>
      </w:r>
      <w:proofErr w:type="spellEnd"/>
      <w:r w:rsidRPr="001663B6">
        <w:rPr>
          <w:rFonts w:ascii="Arial" w:hAnsi="Arial" w:cs="Arial"/>
          <w:sz w:val="16"/>
          <w:szCs w:val="16"/>
        </w:rPr>
        <w:t xml:space="preserve"> </w:t>
      </w:r>
      <w:proofErr w:type="spellStart"/>
      <w:r w:rsidRPr="001663B6">
        <w:rPr>
          <w:rFonts w:ascii="Arial" w:hAnsi="Arial" w:cs="Arial"/>
          <w:sz w:val="16"/>
          <w:szCs w:val="16"/>
        </w:rPr>
        <w:t>Zone</w:t>
      </w:r>
      <w:proofErr w:type="spellEnd"/>
      <w:r w:rsidRPr="001663B6">
        <w:rPr>
          <w:rFonts w:ascii="Arial" w:hAnsi="Arial" w:cs="Arial"/>
          <w:sz w:val="16"/>
          <w:szCs w:val="16"/>
        </w:rPr>
        <w:t xml:space="preserve">, </w:t>
      </w:r>
      <w:proofErr w:type="spellStart"/>
      <w:r w:rsidRPr="001663B6">
        <w:rPr>
          <w:rFonts w:ascii="Arial" w:hAnsi="Arial" w:cs="Arial"/>
          <w:sz w:val="16"/>
          <w:szCs w:val="16"/>
        </w:rPr>
        <w:t>Pugen</w:t>
      </w:r>
      <w:proofErr w:type="spellEnd"/>
      <w:r w:rsidRPr="001663B6">
        <w:rPr>
          <w:rFonts w:ascii="Arial" w:hAnsi="Arial" w:cs="Arial"/>
          <w:sz w:val="16"/>
          <w:szCs w:val="16"/>
        </w:rPr>
        <w:t xml:space="preserve"> </w:t>
      </w:r>
      <w:proofErr w:type="spellStart"/>
      <w:r w:rsidRPr="001663B6">
        <w:rPr>
          <w:rFonts w:ascii="Arial" w:hAnsi="Arial" w:cs="Arial"/>
          <w:sz w:val="16"/>
          <w:szCs w:val="16"/>
        </w:rPr>
        <w:t>Village</w:t>
      </w:r>
      <w:proofErr w:type="spellEnd"/>
      <w:r w:rsidRPr="001663B6">
        <w:rPr>
          <w:rFonts w:ascii="Arial" w:hAnsi="Arial" w:cs="Arial"/>
          <w:sz w:val="16"/>
          <w:szCs w:val="16"/>
        </w:rPr>
        <w:t xml:space="preserve">, </w:t>
      </w:r>
      <w:proofErr w:type="spellStart"/>
      <w:r w:rsidRPr="001663B6">
        <w:rPr>
          <w:rFonts w:ascii="Arial" w:hAnsi="Arial" w:cs="Arial"/>
          <w:sz w:val="16"/>
          <w:szCs w:val="16"/>
        </w:rPr>
        <w:t>Qiu’ai</w:t>
      </w:r>
      <w:proofErr w:type="spellEnd"/>
      <w:r w:rsidRPr="001663B6">
        <w:rPr>
          <w:rFonts w:ascii="Arial" w:hAnsi="Arial" w:cs="Arial"/>
          <w:sz w:val="16"/>
          <w:szCs w:val="16"/>
        </w:rPr>
        <w:t xml:space="preserve"> </w:t>
      </w:r>
      <w:proofErr w:type="spellStart"/>
      <w:r w:rsidRPr="001663B6">
        <w:rPr>
          <w:rFonts w:ascii="Arial" w:hAnsi="Arial" w:cs="Arial"/>
          <w:sz w:val="16"/>
          <w:szCs w:val="16"/>
        </w:rPr>
        <w:t>Ningbo</w:t>
      </w:r>
      <w:proofErr w:type="spellEnd"/>
      <w:r w:rsidRPr="001663B6">
        <w:rPr>
          <w:rFonts w:ascii="Arial" w:hAnsi="Arial" w:cs="Arial"/>
          <w:sz w:val="16"/>
          <w:szCs w:val="16"/>
        </w:rPr>
        <w:t xml:space="preserve">, </w:t>
      </w:r>
      <w:proofErr w:type="spellStart"/>
      <w:r w:rsidRPr="001663B6">
        <w:rPr>
          <w:rFonts w:ascii="Arial" w:hAnsi="Arial" w:cs="Arial"/>
          <w:sz w:val="16"/>
          <w:szCs w:val="16"/>
        </w:rPr>
        <w:t>China</w:t>
      </w:r>
      <w:proofErr w:type="spellEnd"/>
      <w:r w:rsidRPr="001663B6">
        <w:rPr>
          <w:rFonts w:ascii="Arial" w:hAnsi="Arial" w:cs="Arial"/>
          <w:sz w:val="16"/>
          <w:szCs w:val="16"/>
        </w:rPr>
        <w:t xml:space="preserve"> / ООО "</w:t>
      </w:r>
      <w:proofErr w:type="spellStart"/>
      <w:r w:rsidRPr="001663B6">
        <w:rPr>
          <w:rFonts w:ascii="Arial" w:hAnsi="Arial" w:cs="Arial"/>
          <w:sz w:val="16"/>
          <w:szCs w:val="16"/>
        </w:rPr>
        <w:t>Нингбо</w:t>
      </w:r>
      <w:proofErr w:type="spellEnd"/>
      <w:r w:rsidRPr="001663B6">
        <w:rPr>
          <w:rFonts w:ascii="Arial" w:hAnsi="Arial" w:cs="Arial"/>
          <w:sz w:val="16"/>
          <w:szCs w:val="16"/>
        </w:rPr>
        <w:t xml:space="preserve"> </w:t>
      </w:r>
      <w:proofErr w:type="spellStart"/>
      <w:r w:rsidRPr="001663B6">
        <w:rPr>
          <w:rFonts w:ascii="Arial" w:hAnsi="Arial" w:cs="Arial"/>
          <w:sz w:val="16"/>
          <w:szCs w:val="16"/>
        </w:rPr>
        <w:t>Юсинг</w:t>
      </w:r>
      <w:proofErr w:type="spellEnd"/>
      <w:r w:rsidRPr="001663B6">
        <w:rPr>
          <w:rFonts w:ascii="Arial" w:hAnsi="Arial" w:cs="Arial"/>
          <w:sz w:val="16"/>
          <w:szCs w:val="16"/>
        </w:rPr>
        <w:t xml:space="preserve"> </w:t>
      </w:r>
      <w:proofErr w:type="spellStart"/>
      <w:r w:rsidRPr="001663B6">
        <w:rPr>
          <w:rFonts w:ascii="Arial" w:hAnsi="Arial" w:cs="Arial"/>
          <w:sz w:val="16"/>
          <w:szCs w:val="16"/>
        </w:rPr>
        <w:t>Электроникс</w:t>
      </w:r>
      <w:proofErr w:type="spellEnd"/>
      <w:r w:rsidRPr="001663B6">
        <w:rPr>
          <w:rFonts w:ascii="Arial" w:hAnsi="Arial" w:cs="Arial"/>
          <w:sz w:val="16"/>
          <w:szCs w:val="16"/>
        </w:rPr>
        <w:t xml:space="preserve"> Компания", зона </w:t>
      </w:r>
      <w:proofErr w:type="spellStart"/>
      <w:r w:rsidRPr="001663B6">
        <w:rPr>
          <w:rFonts w:ascii="Arial" w:hAnsi="Arial" w:cs="Arial"/>
          <w:sz w:val="16"/>
          <w:szCs w:val="16"/>
        </w:rPr>
        <w:t>Цивил</w:t>
      </w:r>
      <w:proofErr w:type="spellEnd"/>
      <w:r w:rsidRPr="001663B6">
        <w:rPr>
          <w:rFonts w:ascii="Arial" w:hAnsi="Arial" w:cs="Arial"/>
          <w:sz w:val="16"/>
          <w:szCs w:val="16"/>
        </w:rPr>
        <w:t xml:space="preserve"> Индастриал, населенный пункт </w:t>
      </w:r>
      <w:proofErr w:type="spellStart"/>
      <w:r w:rsidRPr="001663B6">
        <w:rPr>
          <w:rFonts w:ascii="Arial" w:hAnsi="Arial" w:cs="Arial"/>
          <w:sz w:val="16"/>
          <w:szCs w:val="16"/>
        </w:rPr>
        <w:t>Пуген</w:t>
      </w:r>
      <w:proofErr w:type="spellEnd"/>
      <w:r w:rsidRPr="001663B6">
        <w:rPr>
          <w:rFonts w:ascii="Arial" w:hAnsi="Arial" w:cs="Arial"/>
          <w:sz w:val="16"/>
          <w:szCs w:val="16"/>
        </w:rPr>
        <w:t xml:space="preserve">, </w:t>
      </w:r>
      <w:proofErr w:type="spellStart"/>
      <w:r w:rsidRPr="001663B6">
        <w:rPr>
          <w:rFonts w:ascii="Arial" w:hAnsi="Arial" w:cs="Arial"/>
          <w:sz w:val="16"/>
          <w:szCs w:val="16"/>
        </w:rPr>
        <w:t>Цюай</w:t>
      </w:r>
      <w:proofErr w:type="spellEnd"/>
      <w:r w:rsidRPr="001663B6">
        <w:rPr>
          <w:rFonts w:ascii="Arial" w:hAnsi="Arial" w:cs="Arial"/>
          <w:sz w:val="16"/>
          <w:szCs w:val="16"/>
        </w:rPr>
        <w:t xml:space="preserve">, г. </w:t>
      </w:r>
      <w:proofErr w:type="spellStart"/>
      <w:r w:rsidRPr="001663B6">
        <w:rPr>
          <w:rFonts w:ascii="Arial" w:hAnsi="Arial" w:cs="Arial"/>
          <w:sz w:val="16"/>
          <w:szCs w:val="16"/>
        </w:rPr>
        <w:t>Нингбо</w:t>
      </w:r>
      <w:proofErr w:type="spellEnd"/>
      <w:r w:rsidRPr="001663B6">
        <w:rPr>
          <w:rFonts w:ascii="Arial" w:hAnsi="Arial" w:cs="Arial"/>
          <w:sz w:val="16"/>
          <w:szCs w:val="16"/>
        </w:rPr>
        <w:t xml:space="preserve">, Китай. </w:t>
      </w:r>
    </w:p>
    <w:p w:rsidR="001663B6" w:rsidRPr="001663B6" w:rsidRDefault="001663B6" w:rsidP="001663B6">
      <w:pPr>
        <w:suppressAutoHyphens/>
        <w:spacing w:after="0"/>
        <w:jc w:val="both"/>
        <w:rPr>
          <w:rFonts w:ascii="Arial" w:hAnsi="Arial" w:cs="Arial"/>
          <w:sz w:val="16"/>
          <w:szCs w:val="16"/>
        </w:rPr>
      </w:pPr>
      <w:r w:rsidRPr="001663B6">
        <w:rPr>
          <w:rFonts w:ascii="Arial" w:hAnsi="Arial" w:cs="Arial"/>
          <w:sz w:val="16"/>
          <w:szCs w:val="16"/>
        </w:rPr>
        <w:t xml:space="preserve">Официальный представитель в РФ: ООО «Штекер </w:t>
      </w:r>
      <w:proofErr w:type="spellStart"/>
      <w:r w:rsidRPr="001663B6">
        <w:rPr>
          <w:rFonts w:ascii="Arial" w:hAnsi="Arial" w:cs="Arial"/>
          <w:sz w:val="16"/>
          <w:szCs w:val="16"/>
        </w:rPr>
        <w:t>Свисс</w:t>
      </w:r>
      <w:proofErr w:type="spellEnd"/>
      <w:r w:rsidRPr="001663B6">
        <w:rPr>
          <w:rFonts w:ascii="Arial" w:hAnsi="Arial" w:cs="Arial"/>
          <w:sz w:val="16"/>
          <w:szCs w:val="16"/>
        </w:rPr>
        <w:t xml:space="preserve"> Групп», 117403, г. Москва, </w:t>
      </w:r>
      <w:proofErr w:type="spellStart"/>
      <w:r w:rsidRPr="001663B6">
        <w:rPr>
          <w:rFonts w:ascii="Arial" w:hAnsi="Arial" w:cs="Arial"/>
          <w:sz w:val="16"/>
          <w:szCs w:val="16"/>
        </w:rPr>
        <w:t>Востряковский</w:t>
      </w:r>
      <w:proofErr w:type="spellEnd"/>
      <w:r w:rsidRPr="001663B6">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1663B6" w:rsidRPr="001663B6" w:rsidRDefault="001663B6" w:rsidP="001663B6">
      <w:pPr>
        <w:suppressAutoHyphens/>
        <w:spacing w:after="0"/>
        <w:jc w:val="both"/>
        <w:rPr>
          <w:rFonts w:ascii="Arial" w:hAnsi="Arial" w:cs="Arial"/>
          <w:sz w:val="16"/>
          <w:szCs w:val="16"/>
        </w:rPr>
      </w:pPr>
      <w:r w:rsidRPr="001663B6">
        <w:rPr>
          <w:rFonts w:ascii="Arial" w:hAnsi="Arial" w:cs="Arial"/>
          <w:sz w:val="16"/>
          <w:szCs w:val="16"/>
        </w:rPr>
        <w:t>Произведено в Китае.</w:t>
      </w:r>
    </w:p>
    <w:p w:rsidR="001663B6" w:rsidRPr="001663B6" w:rsidRDefault="001663B6" w:rsidP="001663B6">
      <w:pPr>
        <w:numPr>
          <w:ilvl w:val="0"/>
          <w:numId w:val="1"/>
        </w:numPr>
        <w:suppressAutoHyphens/>
        <w:spacing w:after="0"/>
        <w:contextualSpacing/>
        <w:rPr>
          <w:rFonts w:ascii="Arial" w:hAnsi="Arial" w:cs="Arial"/>
          <w:b/>
          <w:sz w:val="16"/>
          <w:szCs w:val="16"/>
        </w:rPr>
      </w:pPr>
      <w:r w:rsidRPr="001663B6">
        <w:rPr>
          <w:rFonts w:ascii="Arial" w:hAnsi="Arial" w:cs="Arial"/>
          <w:b/>
          <w:sz w:val="16"/>
          <w:szCs w:val="16"/>
        </w:rPr>
        <w:t>Гарантийные обязательства</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Гарантия на товар составляет 1 год (12 месяцев) со дня продажи.</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663B6">
        <w:rPr>
          <w:rFonts w:ascii="Arial" w:hAnsi="Arial" w:cs="Arial"/>
          <w:sz w:val="16"/>
          <w:szCs w:val="16"/>
        </w:rPr>
        <w:t>стикерованием</w:t>
      </w:r>
      <w:proofErr w:type="spellEnd"/>
      <w:r w:rsidRPr="001663B6">
        <w:rPr>
          <w:rFonts w:ascii="Arial" w:hAnsi="Arial" w:cs="Arial"/>
          <w:sz w:val="16"/>
          <w:szCs w:val="16"/>
        </w:rPr>
        <w:t>. </w:t>
      </w:r>
    </w:p>
    <w:p w:rsidR="00E671A1" w:rsidRDefault="001663B6" w:rsidP="001663B6">
      <w:pPr>
        <w:pStyle w:val="a6"/>
        <w:numPr>
          <w:ilvl w:val="0"/>
          <w:numId w:val="6"/>
        </w:numPr>
        <w:spacing w:after="0"/>
        <w:jc w:val="both"/>
        <w:rPr>
          <w:rFonts w:ascii="Arial" w:hAnsi="Arial" w:cs="Arial"/>
          <w:sz w:val="16"/>
          <w:szCs w:val="16"/>
        </w:rPr>
      </w:pPr>
      <w:r w:rsidRPr="001663B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671A1" w:rsidRDefault="00480541">
      <w:pPr>
        <w:pStyle w:val="a6"/>
        <w:spacing w:after="0" w:line="216" w:lineRule="auto"/>
        <w:ind w:left="360"/>
        <w:jc w:val="center"/>
        <w:rPr>
          <w:rFonts w:ascii="Arial" w:hAnsi="Arial" w:cs="Arial"/>
          <w:sz w:val="16"/>
          <w:szCs w:val="16"/>
        </w:rPr>
      </w:pPr>
      <w:r>
        <w:rPr>
          <w:noProof/>
          <w:sz w:val="18"/>
          <w:szCs w:val="18"/>
        </w:rPr>
        <w:drawing>
          <wp:inline distT="0" distB="0" distL="0" distR="0">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8"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Pr>
          <w:noProof/>
          <w:sz w:val="18"/>
          <w:szCs w:val="18"/>
        </w:rPr>
        <w:drawing>
          <wp:inline distT="0" distB="0" distL="0" distR="0">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9" cstate="print"/>
                    <a:srcRect/>
                    <a:stretch>
                      <a:fillRect/>
                    </a:stretch>
                  </pic:blipFill>
                  <pic:spPr>
                    <a:xfrm>
                      <a:off x="0" y="0"/>
                      <a:ext cx="278037" cy="280705"/>
                    </a:xfrm>
                    <a:prstGeom prst="rect">
                      <a:avLst/>
                    </a:prstGeom>
                    <a:noFill/>
                    <a:ln w="9525">
                      <a:noFill/>
                      <a:miter lim="800000"/>
                      <a:headEnd/>
                      <a:tailEnd/>
                    </a:ln>
                  </pic:spPr>
                </pic:pic>
              </a:graphicData>
            </a:graphic>
          </wp:inline>
        </w:drawing>
      </w:r>
    </w:p>
    <w:sectPr w:rsidR="00E671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2109"/>
    <w:rsid w:val="000872D5"/>
    <w:rsid w:val="00132967"/>
    <w:rsid w:val="0015097D"/>
    <w:rsid w:val="001663B6"/>
    <w:rsid w:val="00170F77"/>
    <w:rsid w:val="001824E9"/>
    <w:rsid w:val="00183840"/>
    <w:rsid w:val="00194B75"/>
    <w:rsid w:val="001A2EBD"/>
    <w:rsid w:val="001E45CF"/>
    <w:rsid w:val="00265C36"/>
    <w:rsid w:val="002A1E96"/>
    <w:rsid w:val="002A49B4"/>
    <w:rsid w:val="002C7D65"/>
    <w:rsid w:val="002D1122"/>
    <w:rsid w:val="003052BA"/>
    <w:rsid w:val="00311312"/>
    <w:rsid w:val="0034627A"/>
    <w:rsid w:val="003511DA"/>
    <w:rsid w:val="003735F0"/>
    <w:rsid w:val="0038360F"/>
    <w:rsid w:val="003B0999"/>
    <w:rsid w:val="003C23F5"/>
    <w:rsid w:val="003E629B"/>
    <w:rsid w:val="003F3483"/>
    <w:rsid w:val="00436CB7"/>
    <w:rsid w:val="00467933"/>
    <w:rsid w:val="00480541"/>
    <w:rsid w:val="004973E2"/>
    <w:rsid w:val="004C24DD"/>
    <w:rsid w:val="004F6856"/>
    <w:rsid w:val="00505AE5"/>
    <w:rsid w:val="00513652"/>
    <w:rsid w:val="00520E25"/>
    <w:rsid w:val="0054124F"/>
    <w:rsid w:val="005A2DAE"/>
    <w:rsid w:val="005F2583"/>
    <w:rsid w:val="00611E64"/>
    <w:rsid w:val="00630AF6"/>
    <w:rsid w:val="006B40CB"/>
    <w:rsid w:val="006D7156"/>
    <w:rsid w:val="00726161"/>
    <w:rsid w:val="00743439"/>
    <w:rsid w:val="00746B49"/>
    <w:rsid w:val="0079667B"/>
    <w:rsid w:val="007C0226"/>
    <w:rsid w:val="007E0F4F"/>
    <w:rsid w:val="007F1146"/>
    <w:rsid w:val="008234FD"/>
    <w:rsid w:val="00884A9D"/>
    <w:rsid w:val="00892521"/>
    <w:rsid w:val="008C6E5A"/>
    <w:rsid w:val="00960A4E"/>
    <w:rsid w:val="009633E1"/>
    <w:rsid w:val="00967D08"/>
    <w:rsid w:val="00993C00"/>
    <w:rsid w:val="009A6E47"/>
    <w:rsid w:val="009C6F7E"/>
    <w:rsid w:val="00A10C50"/>
    <w:rsid w:val="00A370D4"/>
    <w:rsid w:val="00A67CBF"/>
    <w:rsid w:val="00A73125"/>
    <w:rsid w:val="00AE04AD"/>
    <w:rsid w:val="00AE676F"/>
    <w:rsid w:val="00B23C52"/>
    <w:rsid w:val="00B52B8A"/>
    <w:rsid w:val="00B55BF2"/>
    <w:rsid w:val="00B722AF"/>
    <w:rsid w:val="00B823CF"/>
    <w:rsid w:val="00B969C4"/>
    <w:rsid w:val="00C01647"/>
    <w:rsid w:val="00C520CE"/>
    <w:rsid w:val="00C65C81"/>
    <w:rsid w:val="00C9455F"/>
    <w:rsid w:val="00CA7A33"/>
    <w:rsid w:val="00CB27F2"/>
    <w:rsid w:val="00CC43E4"/>
    <w:rsid w:val="00CE6B88"/>
    <w:rsid w:val="00D01B89"/>
    <w:rsid w:val="00D1109D"/>
    <w:rsid w:val="00DA33BD"/>
    <w:rsid w:val="00DF0A26"/>
    <w:rsid w:val="00E142F3"/>
    <w:rsid w:val="00E671A1"/>
    <w:rsid w:val="00E8479A"/>
    <w:rsid w:val="00EA6F7B"/>
    <w:rsid w:val="00ED69AE"/>
    <w:rsid w:val="00EF0624"/>
    <w:rsid w:val="00EF7E0D"/>
    <w:rsid w:val="00F22523"/>
    <w:rsid w:val="00F41BB4"/>
    <w:rsid w:val="00FB120F"/>
    <w:rsid w:val="00FD57DE"/>
    <w:rsid w:val="2C9343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F491"/>
  <w15:docId w15:val="{1EE18C93-21EE-4284-879D-79B9CA91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1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1ED4D-4B0F-4729-ABAB-235D1F5B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2019-08-28T08:39:00Z</dcterms:created>
  <dcterms:modified xsi:type="dcterms:W3CDTF">2021-04-07T08:48:00Z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1049-11.2.0.9031</vt:lpwstr>
  </property>
</Properties>
</file>