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6C" w:rsidRPr="00580E60" w:rsidRDefault="00DF4FAD" w:rsidP="0026031B">
      <w:pPr>
        <w:spacing w:after="0"/>
        <w:jc w:val="center"/>
        <w:rPr>
          <w:rFonts w:ascii="Arial" w:hAnsi="Arial" w:cs="Arial"/>
          <w:b/>
          <w:caps/>
          <w:sz w:val="14"/>
          <w:szCs w:val="14"/>
          <w:lang w:val="en-US"/>
        </w:rPr>
      </w:pPr>
      <w:r w:rsidRPr="00580E60">
        <w:rPr>
          <w:rFonts w:ascii="Arial" w:hAnsi="Arial" w:cs="Arial"/>
          <w:b/>
          <w:caps/>
          <w:sz w:val="14"/>
          <w:szCs w:val="14"/>
        </w:rPr>
        <w:t xml:space="preserve">Светильник-вспышка </w:t>
      </w:r>
      <w:r w:rsidR="00D70676" w:rsidRPr="00580E60">
        <w:rPr>
          <w:rFonts w:ascii="Arial" w:hAnsi="Arial" w:cs="Arial"/>
          <w:b/>
          <w:caps/>
          <w:sz w:val="14"/>
          <w:szCs w:val="14"/>
        </w:rPr>
        <w:t>(</w:t>
      </w:r>
      <w:r w:rsidRPr="00580E60">
        <w:rPr>
          <w:rFonts w:ascii="Arial" w:hAnsi="Arial" w:cs="Arial"/>
          <w:b/>
          <w:caps/>
          <w:sz w:val="14"/>
          <w:szCs w:val="14"/>
        </w:rPr>
        <w:t>строб</w:t>
      </w:r>
      <w:r w:rsidR="00D70676" w:rsidRPr="00580E60">
        <w:rPr>
          <w:rFonts w:ascii="Arial" w:hAnsi="Arial" w:cs="Arial"/>
          <w:b/>
          <w:caps/>
          <w:sz w:val="14"/>
          <w:szCs w:val="14"/>
        </w:rPr>
        <w:t>оскоп),</w:t>
      </w:r>
      <w:r w:rsidRPr="00580E60">
        <w:rPr>
          <w:rFonts w:ascii="Arial" w:hAnsi="Arial" w:cs="Arial"/>
          <w:b/>
          <w:caps/>
          <w:sz w:val="14"/>
          <w:szCs w:val="14"/>
        </w:rPr>
        <w:t xml:space="preserve"> </w:t>
      </w:r>
      <w:r w:rsidR="003F2E4E" w:rsidRPr="00580E60">
        <w:rPr>
          <w:rFonts w:ascii="Arial" w:hAnsi="Arial" w:cs="Arial"/>
          <w:b/>
          <w:caps/>
          <w:sz w:val="14"/>
          <w:szCs w:val="14"/>
        </w:rPr>
        <w:t>тм «</w:t>
      </w:r>
      <w:r w:rsidR="003F2E4E" w:rsidRPr="00580E60">
        <w:rPr>
          <w:rFonts w:ascii="Arial" w:hAnsi="Arial" w:cs="Arial"/>
          <w:b/>
          <w:caps/>
          <w:sz w:val="14"/>
          <w:szCs w:val="14"/>
          <w:lang w:val="en-US"/>
        </w:rPr>
        <w:t>FERON</w:t>
      </w:r>
      <w:r w:rsidR="003F2E4E" w:rsidRPr="00580E60">
        <w:rPr>
          <w:rFonts w:ascii="Arial" w:hAnsi="Arial" w:cs="Arial"/>
          <w:b/>
          <w:caps/>
          <w:sz w:val="14"/>
          <w:szCs w:val="14"/>
        </w:rPr>
        <w:t>»</w:t>
      </w:r>
      <w:r w:rsidR="00D70676" w:rsidRPr="00580E60">
        <w:rPr>
          <w:rFonts w:ascii="Arial" w:hAnsi="Arial" w:cs="Arial"/>
          <w:b/>
          <w:caps/>
          <w:sz w:val="14"/>
          <w:szCs w:val="14"/>
        </w:rPr>
        <w:t>,</w:t>
      </w:r>
      <w:r w:rsidR="003F2E4E" w:rsidRPr="00580E60">
        <w:rPr>
          <w:rFonts w:ascii="Arial" w:hAnsi="Arial" w:cs="Arial"/>
          <w:b/>
          <w:caps/>
          <w:sz w:val="14"/>
          <w:szCs w:val="14"/>
        </w:rPr>
        <w:t xml:space="preserve"> серии</w:t>
      </w:r>
      <w:r w:rsidRPr="00580E60">
        <w:rPr>
          <w:rFonts w:ascii="Arial" w:hAnsi="Arial" w:cs="Arial"/>
          <w:b/>
          <w:caps/>
          <w:sz w:val="14"/>
          <w:szCs w:val="14"/>
        </w:rPr>
        <w:t xml:space="preserve"> </w:t>
      </w:r>
      <w:r w:rsidRPr="00580E60">
        <w:rPr>
          <w:rFonts w:ascii="Arial" w:hAnsi="Arial" w:cs="Arial"/>
          <w:b/>
          <w:caps/>
          <w:sz w:val="14"/>
          <w:szCs w:val="14"/>
          <w:lang w:val="en-US"/>
        </w:rPr>
        <w:t>ST</w:t>
      </w:r>
      <w:r w:rsidR="003F2E4E" w:rsidRPr="00580E60">
        <w:rPr>
          <w:rFonts w:ascii="Arial" w:hAnsi="Arial" w:cs="Arial"/>
          <w:b/>
          <w:caps/>
          <w:sz w:val="14"/>
          <w:szCs w:val="14"/>
          <w:lang w:val="en-US"/>
        </w:rPr>
        <w:t>LB</w:t>
      </w:r>
    </w:p>
    <w:p w:rsidR="00DF4FAD" w:rsidRPr="00580E60" w:rsidRDefault="00DF4FAD" w:rsidP="0026031B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Инструкция по эксплуатации</w:t>
      </w:r>
      <w:r w:rsidR="0026031B" w:rsidRPr="00580E60">
        <w:rPr>
          <w:rFonts w:ascii="Arial" w:hAnsi="Arial" w:cs="Arial"/>
          <w:b/>
          <w:caps/>
          <w:sz w:val="14"/>
          <w:szCs w:val="14"/>
        </w:rPr>
        <w:t xml:space="preserve"> и технический паспорт</w:t>
      </w:r>
    </w:p>
    <w:p w:rsidR="00DF4FAD" w:rsidRPr="00580E60" w:rsidRDefault="00DF4FAD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Назначение</w:t>
      </w:r>
    </w:p>
    <w:p w:rsidR="0026031B" w:rsidRPr="00580E60" w:rsidRDefault="00DF4FAD" w:rsidP="0026031B">
      <w:pPr>
        <w:pStyle w:val="a3"/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Светильник-вспышка строб </w:t>
      </w:r>
      <w:r w:rsidRPr="00580E60">
        <w:rPr>
          <w:rFonts w:ascii="Arial" w:hAnsi="Arial" w:cs="Arial"/>
          <w:sz w:val="14"/>
          <w:szCs w:val="14"/>
          <w:lang w:val="en-US"/>
        </w:rPr>
        <w:t>ST</w:t>
      </w:r>
      <w:r w:rsidR="003F2E4E" w:rsidRPr="00580E60">
        <w:rPr>
          <w:rFonts w:ascii="Arial" w:hAnsi="Arial" w:cs="Arial"/>
          <w:sz w:val="14"/>
          <w:szCs w:val="14"/>
          <w:lang w:val="en-US"/>
        </w:rPr>
        <w:t>LB</w:t>
      </w:r>
      <w:r w:rsidR="003F2E4E" w:rsidRPr="00580E60">
        <w:rPr>
          <w:rFonts w:ascii="Arial" w:hAnsi="Arial" w:cs="Arial"/>
          <w:sz w:val="14"/>
          <w:szCs w:val="14"/>
        </w:rPr>
        <w:t>0</w:t>
      </w:r>
      <w:r w:rsidRPr="00580E60">
        <w:rPr>
          <w:rFonts w:ascii="Arial" w:hAnsi="Arial" w:cs="Arial"/>
          <w:sz w:val="14"/>
          <w:szCs w:val="14"/>
        </w:rPr>
        <w:t>1</w:t>
      </w:r>
      <w:r w:rsidR="003F2E4E" w:rsidRPr="00580E60">
        <w:rPr>
          <w:rFonts w:ascii="Arial" w:hAnsi="Arial" w:cs="Arial"/>
          <w:sz w:val="14"/>
          <w:szCs w:val="14"/>
        </w:rPr>
        <w:t xml:space="preserve"> со светодиодными источниками света</w:t>
      </w:r>
      <w:r w:rsidRPr="00580E60">
        <w:rPr>
          <w:rFonts w:ascii="Arial" w:hAnsi="Arial" w:cs="Arial"/>
          <w:sz w:val="14"/>
          <w:szCs w:val="14"/>
        </w:rPr>
        <w:t xml:space="preserve"> ТМ </w:t>
      </w:r>
      <w:r w:rsidR="003F2E4E" w:rsidRPr="00580E60">
        <w:rPr>
          <w:rFonts w:ascii="Arial" w:hAnsi="Arial" w:cs="Arial"/>
          <w:sz w:val="14"/>
          <w:szCs w:val="14"/>
        </w:rPr>
        <w:t>«</w:t>
      </w:r>
      <w:r w:rsidRPr="00580E60">
        <w:rPr>
          <w:rFonts w:ascii="Arial" w:hAnsi="Arial" w:cs="Arial"/>
          <w:sz w:val="14"/>
          <w:szCs w:val="14"/>
          <w:lang w:val="en-US"/>
        </w:rPr>
        <w:t>FERON</w:t>
      </w:r>
      <w:r w:rsidR="003F2E4E" w:rsidRPr="00580E60">
        <w:rPr>
          <w:rFonts w:ascii="Arial" w:hAnsi="Arial" w:cs="Arial"/>
          <w:sz w:val="14"/>
          <w:szCs w:val="14"/>
        </w:rPr>
        <w:t>»</w:t>
      </w:r>
      <w:r w:rsidRPr="00580E60">
        <w:rPr>
          <w:rFonts w:ascii="Arial" w:hAnsi="Arial" w:cs="Arial"/>
          <w:sz w:val="14"/>
          <w:szCs w:val="14"/>
        </w:rPr>
        <w:t xml:space="preserve"> предназначен для декоративной световой сигнализации. Устанавливается на нормально воспламеняемую поверхность.</w:t>
      </w:r>
      <w:r w:rsidR="003F2E4E" w:rsidRPr="00580E60">
        <w:rPr>
          <w:rFonts w:ascii="Arial" w:hAnsi="Arial" w:cs="Arial"/>
          <w:sz w:val="14"/>
          <w:szCs w:val="14"/>
        </w:rPr>
        <w:t xml:space="preserve"> </w:t>
      </w:r>
    </w:p>
    <w:p w:rsidR="0026031B" w:rsidRPr="00580E60" w:rsidRDefault="003F2E4E" w:rsidP="0026031B">
      <w:pPr>
        <w:pStyle w:val="a3"/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Светильники подходят для применения внутри помещений и на улице.</w:t>
      </w:r>
    </w:p>
    <w:p w:rsidR="0026031B" w:rsidRPr="00580E60" w:rsidRDefault="0026031B" w:rsidP="0026031B">
      <w:pPr>
        <w:pStyle w:val="a3"/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Светильники предназначены для работы в сети переменного тока с номинальным напряжением 230В/50Гц по ГОСТ 29322-2014. Качество электроэнергии должно соответствовать требованиям </w:t>
      </w:r>
      <w:hyperlink r:id="rId5" w:tgtFrame="_blank" w:history="1">
        <w:r w:rsidRPr="00580E60">
          <w:rPr>
            <w:rFonts w:ascii="Arial" w:hAnsi="Arial" w:cs="Arial"/>
            <w:sz w:val="14"/>
            <w:szCs w:val="14"/>
          </w:rPr>
          <w:t> ГОСТ Р 32144-2013</w:t>
        </w:r>
      </w:hyperlink>
      <w:r w:rsidRPr="00580E60">
        <w:rPr>
          <w:rFonts w:ascii="Arial" w:hAnsi="Arial" w:cs="Arial"/>
          <w:sz w:val="14"/>
          <w:szCs w:val="14"/>
        </w:rPr>
        <w:t>.</w:t>
      </w:r>
    </w:p>
    <w:p w:rsidR="00DF4FAD" w:rsidRPr="00580E60" w:rsidRDefault="00DF4FAD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2169"/>
      </w:tblGrid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DF4FAD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Напряжение питания</w:t>
            </w:r>
          </w:p>
        </w:tc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230В/50Гц</w:t>
            </w:r>
          </w:p>
        </w:tc>
      </w:tr>
      <w:tr w:rsidR="004149AF" w:rsidRPr="00580E60" w:rsidTr="0026031B">
        <w:trPr>
          <w:jc w:val="center"/>
        </w:trPr>
        <w:tc>
          <w:tcPr>
            <w:tcW w:w="0" w:type="auto"/>
          </w:tcPr>
          <w:p w:rsidR="004149AF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Потребляемая мощность</w:t>
            </w:r>
          </w:p>
        </w:tc>
        <w:tc>
          <w:tcPr>
            <w:tcW w:w="0" w:type="auto"/>
          </w:tcPr>
          <w:p w:rsidR="004149AF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="004149AF" w:rsidRPr="00580E60">
              <w:rPr>
                <w:rFonts w:ascii="Arial" w:hAnsi="Arial" w:cs="Arial"/>
                <w:sz w:val="14"/>
                <w:szCs w:val="14"/>
              </w:rPr>
              <w:t>,</w:t>
            </w:r>
            <w:r w:rsidR="0026031B" w:rsidRPr="00580E60">
              <w:rPr>
                <w:rFonts w:ascii="Arial" w:hAnsi="Arial" w:cs="Arial"/>
                <w:sz w:val="14"/>
                <w:szCs w:val="14"/>
              </w:rPr>
              <w:t>3</w:t>
            </w:r>
            <w:r w:rsidR="004149AF" w:rsidRPr="00580E60">
              <w:rPr>
                <w:rFonts w:ascii="Arial" w:hAnsi="Arial" w:cs="Arial"/>
                <w:sz w:val="14"/>
                <w:szCs w:val="14"/>
              </w:rPr>
              <w:t>Вт</w:t>
            </w:r>
          </w:p>
        </w:tc>
      </w:tr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Источник света</w:t>
            </w:r>
          </w:p>
        </w:tc>
        <w:tc>
          <w:tcPr>
            <w:tcW w:w="0" w:type="auto"/>
          </w:tcPr>
          <w:p w:rsidR="00DF4FAD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80E60">
              <w:rPr>
                <w:rFonts w:ascii="Arial" w:hAnsi="Arial" w:cs="Arial"/>
                <w:sz w:val="14"/>
                <w:szCs w:val="14"/>
                <w:lang w:val="en-US"/>
              </w:rPr>
              <w:t>LED</w:t>
            </w:r>
          </w:p>
        </w:tc>
      </w:tr>
      <w:tr w:rsidR="003F2E4E" w:rsidRPr="00580E60" w:rsidTr="0026031B">
        <w:trPr>
          <w:jc w:val="center"/>
        </w:trPr>
        <w:tc>
          <w:tcPr>
            <w:tcW w:w="0" w:type="auto"/>
          </w:tcPr>
          <w:p w:rsidR="003F2E4E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Количество светодиодов</w:t>
            </w:r>
          </w:p>
        </w:tc>
        <w:tc>
          <w:tcPr>
            <w:tcW w:w="0" w:type="auto"/>
          </w:tcPr>
          <w:p w:rsidR="003F2E4E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 xml:space="preserve">18 </w:t>
            </w:r>
            <w:r w:rsidRPr="00580E60">
              <w:rPr>
                <w:rFonts w:ascii="Arial" w:hAnsi="Arial" w:cs="Arial"/>
                <w:sz w:val="14"/>
                <w:szCs w:val="14"/>
                <w:lang w:val="en-US"/>
              </w:rPr>
              <w:t>LED</w:t>
            </w:r>
          </w:p>
        </w:tc>
      </w:tr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Частота вспышек</w:t>
            </w:r>
          </w:p>
        </w:tc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1Гц</w:t>
            </w:r>
            <w:r w:rsidR="003F2E4E" w:rsidRPr="00580E60">
              <w:rPr>
                <w:rFonts w:ascii="Arial" w:hAnsi="Arial" w:cs="Arial"/>
                <w:sz w:val="14"/>
                <w:szCs w:val="14"/>
              </w:rPr>
              <w:t xml:space="preserve"> (одна вспышка в секунду)</w:t>
            </w:r>
          </w:p>
        </w:tc>
      </w:tr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-</w:t>
            </w:r>
            <w:r w:rsidR="003F2E4E" w:rsidRPr="00580E60">
              <w:rPr>
                <w:rFonts w:ascii="Arial" w:hAnsi="Arial" w:cs="Arial"/>
                <w:sz w:val="14"/>
                <w:szCs w:val="14"/>
              </w:rPr>
              <w:t>2</w:t>
            </w:r>
            <w:r w:rsidRPr="00580E60">
              <w:rPr>
                <w:rFonts w:ascii="Arial" w:hAnsi="Arial" w:cs="Arial"/>
                <w:sz w:val="14"/>
                <w:szCs w:val="14"/>
              </w:rPr>
              <w:t>0°</w:t>
            </w:r>
            <w:r w:rsidR="003F2E4E" w:rsidRPr="00580E60">
              <w:rPr>
                <w:rFonts w:ascii="Arial" w:hAnsi="Arial" w:cs="Arial"/>
                <w:sz w:val="14"/>
                <w:szCs w:val="14"/>
              </w:rPr>
              <w:t>..</w:t>
            </w:r>
            <w:r w:rsidRPr="00580E60">
              <w:rPr>
                <w:rFonts w:ascii="Arial" w:hAnsi="Arial" w:cs="Arial"/>
                <w:sz w:val="14"/>
                <w:szCs w:val="14"/>
              </w:rPr>
              <w:t>+40°С</w:t>
            </w:r>
          </w:p>
        </w:tc>
      </w:tr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Относительная влажность</w:t>
            </w:r>
          </w:p>
        </w:tc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Не более 95%</w:t>
            </w:r>
          </w:p>
        </w:tc>
      </w:tr>
      <w:tr w:rsidR="00DF4FAD" w:rsidRPr="00580E60" w:rsidTr="0026031B">
        <w:trPr>
          <w:jc w:val="center"/>
        </w:trPr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0" w:type="auto"/>
          </w:tcPr>
          <w:p w:rsidR="00DF4FAD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  <w:lang w:val="en-US"/>
              </w:rPr>
              <w:t>IP54</w:t>
            </w:r>
            <w:r w:rsidR="003F2E4E" w:rsidRPr="00580E60">
              <w:rPr>
                <w:rFonts w:ascii="Arial" w:hAnsi="Arial" w:cs="Arial"/>
                <w:sz w:val="14"/>
                <w:szCs w:val="14"/>
              </w:rPr>
              <w:t xml:space="preserve"> (защита от брызг)</w:t>
            </w:r>
          </w:p>
        </w:tc>
      </w:tr>
      <w:tr w:rsidR="004149AF" w:rsidRPr="00580E60" w:rsidTr="0026031B">
        <w:trPr>
          <w:jc w:val="center"/>
        </w:trPr>
        <w:tc>
          <w:tcPr>
            <w:tcW w:w="0" w:type="auto"/>
          </w:tcPr>
          <w:p w:rsidR="004149AF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Класс защиты</w:t>
            </w:r>
          </w:p>
        </w:tc>
        <w:tc>
          <w:tcPr>
            <w:tcW w:w="0" w:type="auto"/>
          </w:tcPr>
          <w:p w:rsidR="004149AF" w:rsidRPr="00580E60" w:rsidRDefault="004149AF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80E60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</w:tr>
      <w:tr w:rsidR="00D70676" w:rsidRPr="00580E60" w:rsidTr="0026031B">
        <w:trPr>
          <w:jc w:val="center"/>
        </w:trPr>
        <w:tc>
          <w:tcPr>
            <w:tcW w:w="0" w:type="auto"/>
          </w:tcPr>
          <w:p w:rsidR="00D70676" w:rsidRPr="00580E60" w:rsidRDefault="00D70676" w:rsidP="0026031B">
            <w:pPr>
              <w:pStyle w:val="a3"/>
              <w:suppressAutoHyphens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0" w:type="auto"/>
          </w:tcPr>
          <w:p w:rsidR="00D70676" w:rsidRPr="00580E60" w:rsidRDefault="00D70676" w:rsidP="0026031B">
            <w:pPr>
              <w:pStyle w:val="a3"/>
              <w:suppressAutoHyphens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У3</w:t>
            </w:r>
          </w:p>
        </w:tc>
      </w:tr>
      <w:tr w:rsidR="003F2E4E" w:rsidRPr="00580E60" w:rsidTr="0026031B">
        <w:trPr>
          <w:jc w:val="center"/>
        </w:trPr>
        <w:tc>
          <w:tcPr>
            <w:tcW w:w="0" w:type="auto"/>
          </w:tcPr>
          <w:p w:rsidR="003F2E4E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 xml:space="preserve">Материал корпуса </w:t>
            </w:r>
          </w:p>
        </w:tc>
        <w:tc>
          <w:tcPr>
            <w:tcW w:w="0" w:type="auto"/>
          </w:tcPr>
          <w:p w:rsidR="003F2E4E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</w:tr>
      <w:tr w:rsidR="002425EE" w:rsidRPr="00580E60" w:rsidTr="0026031B">
        <w:trPr>
          <w:jc w:val="center"/>
        </w:trPr>
        <w:tc>
          <w:tcPr>
            <w:tcW w:w="0" w:type="auto"/>
          </w:tcPr>
          <w:p w:rsidR="002425EE" w:rsidRPr="00580E60" w:rsidRDefault="002425E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Цвет вспышки</w:t>
            </w:r>
          </w:p>
        </w:tc>
        <w:tc>
          <w:tcPr>
            <w:tcW w:w="0" w:type="auto"/>
          </w:tcPr>
          <w:p w:rsidR="002425EE" w:rsidRPr="00580E60" w:rsidRDefault="002425E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3F2E4E" w:rsidRPr="00580E60" w:rsidTr="0026031B">
        <w:trPr>
          <w:jc w:val="center"/>
        </w:trPr>
        <w:tc>
          <w:tcPr>
            <w:tcW w:w="0" w:type="auto"/>
          </w:tcPr>
          <w:p w:rsidR="003F2E4E" w:rsidRPr="00580E60" w:rsidRDefault="003F2E4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</w:p>
        </w:tc>
        <w:tc>
          <w:tcPr>
            <w:tcW w:w="0" w:type="auto"/>
          </w:tcPr>
          <w:p w:rsidR="003F2E4E" w:rsidRPr="00580E60" w:rsidRDefault="002425EE" w:rsidP="0026031B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0E60">
              <w:rPr>
                <w:rFonts w:ascii="Arial" w:hAnsi="Arial" w:cs="Arial"/>
                <w:sz w:val="14"/>
                <w:szCs w:val="14"/>
              </w:rPr>
              <w:t>110×50×50мм</w:t>
            </w:r>
          </w:p>
        </w:tc>
      </w:tr>
    </w:tbl>
    <w:p w:rsidR="00DF4FAD" w:rsidRPr="00580E60" w:rsidRDefault="004149AF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КОМПЛЕКТАЦИЯ</w:t>
      </w:r>
    </w:p>
    <w:p w:rsidR="004149AF" w:rsidRPr="00580E60" w:rsidRDefault="004149AF" w:rsidP="0026031B">
      <w:pPr>
        <w:pStyle w:val="a3"/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-Светильник;</w:t>
      </w:r>
    </w:p>
    <w:p w:rsidR="004149AF" w:rsidRPr="00580E60" w:rsidRDefault="004149AF" w:rsidP="0026031B">
      <w:pPr>
        <w:pStyle w:val="a3"/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-инструкция по эксплуатации;</w:t>
      </w:r>
    </w:p>
    <w:p w:rsidR="004149AF" w:rsidRPr="00580E60" w:rsidRDefault="004149AF" w:rsidP="0026031B">
      <w:pPr>
        <w:pStyle w:val="a3"/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-коробка упаковочная.</w:t>
      </w:r>
    </w:p>
    <w:p w:rsidR="00314BBC" w:rsidRPr="00580E60" w:rsidRDefault="00314BBC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МЕРЫ ПРЕДОСТОРОЖНОСТИ</w:t>
      </w:r>
    </w:p>
    <w:p w:rsidR="00314BBC" w:rsidRPr="00580E60" w:rsidRDefault="0026031B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К работе со светильником допускаются лица, имеющие необходимую квалификацию. При необходимости обратитесь к квалифицированному электрику.</w:t>
      </w:r>
    </w:p>
    <w:p w:rsidR="0026031B" w:rsidRPr="00580E60" w:rsidRDefault="0026031B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Все работы со светильником выполняются только при отключенном напряжении питания.</w:t>
      </w:r>
    </w:p>
    <w:p w:rsidR="0026031B" w:rsidRPr="00580E60" w:rsidRDefault="0026031B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Запрещено вскрывать корпус светильника, это может привести к повреждению внутренних частей конструкции светильника и опасности поражения электрическим током.</w:t>
      </w:r>
    </w:p>
    <w:p w:rsidR="0026031B" w:rsidRPr="00580E60" w:rsidRDefault="0026031B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Запрещена эксплуатация светильника при поврежденной изоляции питающего кабеля, поврежденным корпусом драйвера или светильника.</w:t>
      </w:r>
    </w:p>
    <w:p w:rsidR="0026031B" w:rsidRPr="00580E60" w:rsidRDefault="0026031B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Запрещена эксплуатация светильника в сетях, не отвечающих требованиям </w:t>
      </w:r>
      <w:hyperlink r:id="rId6" w:tgtFrame="_blank" w:history="1">
        <w:r w:rsidRPr="00580E60">
          <w:rPr>
            <w:rFonts w:ascii="Arial" w:hAnsi="Arial" w:cs="Arial"/>
            <w:sz w:val="14"/>
            <w:szCs w:val="14"/>
          </w:rPr>
          <w:t> ГОСТ Р 32144-2013</w:t>
        </w:r>
      </w:hyperlink>
      <w:r w:rsidRPr="00580E60">
        <w:rPr>
          <w:rFonts w:ascii="Arial" w:hAnsi="Arial" w:cs="Arial"/>
          <w:sz w:val="14"/>
          <w:szCs w:val="14"/>
        </w:rPr>
        <w:t>.</w:t>
      </w:r>
    </w:p>
    <w:p w:rsidR="00314BBC" w:rsidRPr="00580E60" w:rsidRDefault="00314BBC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Обслуживание светильника (протирку от пыли и пр.) осуществлять только при отключенной питающей сети.</w:t>
      </w:r>
    </w:p>
    <w:p w:rsidR="00314BBC" w:rsidRPr="00580E60" w:rsidRDefault="00314BBC" w:rsidP="0026031B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Радиоактивные и ядовитые вещества в состав светильника не входят.</w:t>
      </w:r>
    </w:p>
    <w:p w:rsidR="0026031B" w:rsidRPr="00580E60" w:rsidRDefault="0026031B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Подключение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Достаньте светильник из упаковки и проведите внешний осмотр, проверьте наличие всей необходимой комплектации.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Обесточьте и подготовьте к подключению кабель питающей сети. Подведите питающий кабель к месту установки светильника.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Подключите провода светильника к проводам сетевого кабеля.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Выполните разметку подготовку монтажных отверстий в соответствии с установочными размерами светильника.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Смонтируйте светильник на монтажной поверхности.</w:t>
      </w:r>
    </w:p>
    <w:p w:rsidR="0026031B" w:rsidRPr="00580E60" w:rsidRDefault="0026031B" w:rsidP="0026031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Включите питание</w:t>
      </w:r>
    </w:p>
    <w:p w:rsidR="00314BBC" w:rsidRPr="00580E60" w:rsidRDefault="00314BBC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ХРАНЕНИЕ</w:t>
      </w:r>
    </w:p>
    <w:p w:rsidR="00314BBC" w:rsidRPr="00580E60" w:rsidRDefault="00314BBC" w:rsidP="0026031B">
      <w:p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Светильники хранятся в картонных коробках в ящиках или на стеллажах в сухих отапливаемых помещениях. Срок хранения не более двух лет с момента производства.</w:t>
      </w:r>
    </w:p>
    <w:p w:rsidR="00314BBC" w:rsidRPr="00580E60" w:rsidRDefault="00314BBC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ТРАНСПОРТИРОВКА</w:t>
      </w:r>
    </w:p>
    <w:p w:rsidR="00314BBC" w:rsidRPr="00580E60" w:rsidRDefault="00314BBC" w:rsidP="0026031B">
      <w:p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Светильники в упаковке пригодны для транспортировки автомобильным, железнодорожным, морским или авиационным видом транспорта.</w:t>
      </w:r>
    </w:p>
    <w:p w:rsidR="00314BBC" w:rsidRPr="00580E60" w:rsidRDefault="00314BBC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УТИЛИЗАЦИЯ</w:t>
      </w:r>
    </w:p>
    <w:p w:rsidR="00314BBC" w:rsidRPr="00580E60" w:rsidRDefault="0026031B" w:rsidP="0026031B">
      <w:p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D70676" w:rsidRPr="00580E60" w:rsidRDefault="00D70676" w:rsidP="00D7067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580E60">
        <w:rPr>
          <w:rFonts w:ascii="Arial" w:hAnsi="Arial" w:cs="Arial"/>
          <w:b/>
          <w:sz w:val="14"/>
          <w:szCs w:val="14"/>
        </w:rPr>
        <w:t>Сертификация</w:t>
      </w:r>
    </w:p>
    <w:p w:rsidR="00D70676" w:rsidRPr="00580E60" w:rsidRDefault="00D70676" w:rsidP="00D70676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Продукция </w:t>
      </w:r>
      <w:r w:rsidRPr="00580E60">
        <w:rPr>
          <w:rFonts w:ascii="Arial" w:hAnsi="Arial" w:cs="Arial"/>
          <w:sz w:val="14"/>
          <w:szCs w:val="14"/>
        </w:rPr>
        <w:t>соответствует</w:t>
      </w:r>
      <w:r w:rsidRPr="00580E60">
        <w:rPr>
          <w:rFonts w:ascii="Arial" w:hAnsi="Arial" w:cs="Arial"/>
          <w:sz w:val="14"/>
          <w:szCs w:val="14"/>
        </w:rPr>
        <w:t xml:space="preserve">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D70676" w:rsidRPr="00580E60" w:rsidRDefault="00D70676" w:rsidP="00D7067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580E60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D70676" w:rsidRPr="00580E60" w:rsidRDefault="00D70676" w:rsidP="00D706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Сделано в Китае. Изготовитель: </w:t>
      </w:r>
      <w:proofErr w:type="spellStart"/>
      <w:r w:rsidRPr="00580E60">
        <w:rPr>
          <w:rFonts w:ascii="Arial" w:hAnsi="Arial" w:cs="Arial"/>
          <w:sz w:val="14"/>
          <w:szCs w:val="14"/>
        </w:rPr>
        <w:t>Ningbo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Yusing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Electronics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Co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., LTD, </w:t>
      </w:r>
      <w:proofErr w:type="spellStart"/>
      <w:r w:rsidRPr="00580E60">
        <w:rPr>
          <w:rFonts w:ascii="Arial" w:hAnsi="Arial" w:cs="Arial"/>
          <w:sz w:val="14"/>
          <w:szCs w:val="14"/>
        </w:rPr>
        <w:t>Civil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Industrial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Zone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80E60">
        <w:rPr>
          <w:rFonts w:ascii="Arial" w:hAnsi="Arial" w:cs="Arial"/>
          <w:sz w:val="14"/>
          <w:szCs w:val="14"/>
        </w:rPr>
        <w:t>Pugen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Vilage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80E60">
        <w:rPr>
          <w:rFonts w:ascii="Arial" w:hAnsi="Arial" w:cs="Arial"/>
          <w:sz w:val="14"/>
          <w:szCs w:val="14"/>
        </w:rPr>
        <w:t>Qiu’ai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80E60">
        <w:rPr>
          <w:rFonts w:ascii="Arial" w:hAnsi="Arial" w:cs="Arial"/>
          <w:sz w:val="14"/>
          <w:szCs w:val="14"/>
        </w:rPr>
        <w:t>Ningbo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80E60">
        <w:rPr>
          <w:rFonts w:ascii="Arial" w:hAnsi="Arial" w:cs="Arial"/>
          <w:sz w:val="14"/>
          <w:szCs w:val="14"/>
        </w:rPr>
        <w:t>China</w:t>
      </w:r>
      <w:proofErr w:type="spellEnd"/>
      <w:r w:rsidRPr="00580E60">
        <w:rPr>
          <w:rFonts w:ascii="Arial" w:hAnsi="Arial" w:cs="Arial"/>
          <w:sz w:val="14"/>
          <w:szCs w:val="14"/>
        </w:rPr>
        <w:t>/ООО "</w:t>
      </w:r>
      <w:proofErr w:type="spellStart"/>
      <w:r w:rsidRPr="00580E60">
        <w:rPr>
          <w:rFonts w:ascii="Arial" w:hAnsi="Arial" w:cs="Arial"/>
          <w:sz w:val="14"/>
          <w:szCs w:val="14"/>
        </w:rPr>
        <w:t>Нингбо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Юсинг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Электроникс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Компания", зона </w:t>
      </w:r>
      <w:proofErr w:type="spellStart"/>
      <w:r w:rsidRPr="00580E60">
        <w:rPr>
          <w:rFonts w:ascii="Arial" w:hAnsi="Arial" w:cs="Arial"/>
          <w:sz w:val="14"/>
          <w:szCs w:val="14"/>
        </w:rPr>
        <w:t>Цивил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80E60">
        <w:rPr>
          <w:rFonts w:ascii="Arial" w:hAnsi="Arial" w:cs="Arial"/>
          <w:sz w:val="14"/>
          <w:szCs w:val="14"/>
        </w:rPr>
        <w:t>Индастриал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населенный пункт </w:t>
      </w:r>
      <w:proofErr w:type="spellStart"/>
      <w:r w:rsidRPr="00580E60">
        <w:rPr>
          <w:rFonts w:ascii="Arial" w:hAnsi="Arial" w:cs="Arial"/>
          <w:sz w:val="14"/>
          <w:szCs w:val="14"/>
        </w:rPr>
        <w:t>Пуген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80E60">
        <w:rPr>
          <w:rFonts w:ascii="Arial" w:hAnsi="Arial" w:cs="Arial"/>
          <w:sz w:val="14"/>
          <w:szCs w:val="14"/>
        </w:rPr>
        <w:t>Цюай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г. </w:t>
      </w:r>
      <w:proofErr w:type="spellStart"/>
      <w:r w:rsidRPr="00580E60">
        <w:rPr>
          <w:rFonts w:ascii="Arial" w:hAnsi="Arial" w:cs="Arial"/>
          <w:sz w:val="14"/>
          <w:szCs w:val="14"/>
        </w:rPr>
        <w:t>Нингбо</w:t>
      </w:r>
      <w:proofErr w:type="spellEnd"/>
      <w:r w:rsidRPr="00580E60">
        <w:rPr>
          <w:rFonts w:ascii="Arial" w:hAnsi="Arial" w:cs="Arial"/>
          <w:sz w:val="14"/>
          <w:szCs w:val="14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7" w:history="1">
        <w:r w:rsidRPr="00580E60">
          <w:rPr>
            <w:rFonts w:ascii="Arial" w:hAnsi="Arial" w:cs="Arial"/>
            <w:sz w:val="14"/>
            <w:szCs w:val="14"/>
          </w:rPr>
          <w:t>www.feron.ru</w:t>
        </w:r>
      </w:hyperlink>
      <w:r w:rsidRPr="00580E60">
        <w:rPr>
          <w:rFonts w:ascii="Arial" w:hAnsi="Arial" w:cs="Arial"/>
          <w:sz w:val="14"/>
          <w:szCs w:val="14"/>
        </w:rPr>
        <w:t>. Импортер: ООО «СИЛА СВЕТА» Россия, 117405, г. Москва, ул. Дорожная, д. 48, тел. +7(499)394-69-26</w:t>
      </w:r>
    </w:p>
    <w:p w:rsidR="0026031B" w:rsidRPr="00580E60" w:rsidRDefault="00D70676" w:rsidP="0026031B">
      <w:pPr>
        <w:suppressAutoHyphens/>
        <w:spacing w:after="0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26031B" w:rsidRPr="00580E60" w:rsidRDefault="00D70676" w:rsidP="0026031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caps/>
          <w:sz w:val="14"/>
          <w:szCs w:val="14"/>
        </w:rPr>
      </w:pPr>
      <w:r w:rsidRPr="00580E60">
        <w:rPr>
          <w:rFonts w:ascii="Arial" w:hAnsi="Arial" w:cs="Arial"/>
          <w:b/>
          <w:caps/>
          <w:sz w:val="14"/>
          <w:szCs w:val="14"/>
        </w:rPr>
        <w:t>Гарантийные обязательства</w:t>
      </w:r>
    </w:p>
    <w:p w:rsidR="00B77F9C" w:rsidRPr="00580E60" w:rsidRDefault="00B77F9C" w:rsidP="00B77F9C">
      <w:pPr>
        <w:pStyle w:val="a3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Гарантийные обязательства выполняются на месте продажи товара.</w:t>
      </w:r>
    </w:p>
    <w:p w:rsidR="00AC7E54" w:rsidRPr="00580E60" w:rsidRDefault="00AC7E54" w:rsidP="0026031B">
      <w:pPr>
        <w:pStyle w:val="a3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Гарантийны</w:t>
      </w:r>
      <w:r w:rsidR="00B77F9C" w:rsidRPr="00580E60">
        <w:rPr>
          <w:rFonts w:ascii="Arial" w:hAnsi="Arial" w:cs="Arial"/>
          <w:sz w:val="14"/>
          <w:szCs w:val="14"/>
        </w:rPr>
        <w:t xml:space="preserve">й срок устанавливается продавцом при продаже товара и указывается в гарантийном талоне. </w:t>
      </w:r>
    </w:p>
    <w:p w:rsidR="0026031B" w:rsidRPr="00580E60" w:rsidRDefault="0026031B" w:rsidP="0026031B">
      <w:pPr>
        <w:pStyle w:val="a3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 xml:space="preserve"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</w:t>
      </w:r>
      <w:r w:rsidR="00580E60" w:rsidRPr="00580E60">
        <w:rPr>
          <w:rFonts w:ascii="Arial" w:hAnsi="Arial" w:cs="Arial"/>
          <w:sz w:val="14"/>
          <w:szCs w:val="14"/>
        </w:rPr>
        <w:t>транспо</w:t>
      </w:r>
      <w:bookmarkStart w:id="0" w:name="_GoBack"/>
      <w:bookmarkEnd w:id="0"/>
      <w:r w:rsidR="00580E60" w:rsidRPr="00580E60">
        <w:rPr>
          <w:rFonts w:ascii="Arial" w:hAnsi="Arial" w:cs="Arial"/>
          <w:sz w:val="14"/>
          <w:szCs w:val="14"/>
        </w:rPr>
        <w:t>ртировки и хранения,</w:t>
      </w:r>
      <w:r w:rsidRPr="00580E60">
        <w:rPr>
          <w:rFonts w:ascii="Arial" w:hAnsi="Arial" w:cs="Arial"/>
          <w:sz w:val="14"/>
          <w:szCs w:val="14"/>
        </w:rPr>
        <w:t xml:space="preserve"> приведенных в данной инструкции.</w:t>
      </w:r>
    </w:p>
    <w:p w:rsidR="0026031B" w:rsidRPr="00580E60" w:rsidRDefault="00EF0F9C" w:rsidP="0026031B">
      <w:pPr>
        <w:pStyle w:val="a3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Срок гарантии</w:t>
      </w:r>
      <w:r w:rsidR="0026031B" w:rsidRPr="00580E60">
        <w:rPr>
          <w:rFonts w:ascii="Arial" w:hAnsi="Arial" w:cs="Arial"/>
          <w:sz w:val="14"/>
          <w:szCs w:val="14"/>
        </w:rPr>
        <w:t xml:space="preserve"> устанавливается</w:t>
      </w:r>
      <w:r w:rsidRPr="00580E60">
        <w:rPr>
          <w:rFonts w:ascii="Arial" w:hAnsi="Arial" w:cs="Arial"/>
          <w:sz w:val="14"/>
          <w:szCs w:val="14"/>
        </w:rPr>
        <w:t xml:space="preserve"> продавцом</w:t>
      </w:r>
      <w:r w:rsidR="0026031B" w:rsidRPr="00580E60">
        <w:rPr>
          <w:rFonts w:ascii="Arial" w:hAnsi="Arial" w:cs="Arial"/>
          <w:sz w:val="14"/>
          <w:szCs w:val="14"/>
        </w:rPr>
        <w:t xml:space="preserve"> </w:t>
      </w:r>
      <w:r w:rsidRPr="00580E60">
        <w:rPr>
          <w:rFonts w:ascii="Arial" w:hAnsi="Arial" w:cs="Arial"/>
          <w:sz w:val="14"/>
          <w:szCs w:val="14"/>
        </w:rPr>
        <w:t xml:space="preserve">при покупке товара и указывается в гарантийном талоне. </w:t>
      </w:r>
      <w:r w:rsidR="0026031B" w:rsidRPr="00580E60">
        <w:rPr>
          <w:rFonts w:ascii="Arial" w:hAnsi="Arial" w:cs="Arial"/>
          <w:sz w:val="14"/>
          <w:szCs w:val="14"/>
        </w:rPr>
        <w:t xml:space="preserve">В случае отсутствия </w:t>
      </w:r>
      <w:r w:rsidRPr="00580E60">
        <w:rPr>
          <w:rFonts w:ascii="Arial" w:hAnsi="Arial" w:cs="Arial"/>
          <w:sz w:val="14"/>
          <w:szCs w:val="14"/>
        </w:rPr>
        <w:t>заполненного гарантийного талона</w:t>
      </w:r>
      <w:r w:rsidR="0026031B" w:rsidRPr="00580E60">
        <w:rPr>
          <w:rFonts w:ascii="Arial" w:hAnsi="Arial" w:cs="Arial"/>
          <w:sz w:val="14"/>
          <w:szCs w:val="14"/>
        </w:rPr>
        <w:t xml:space="preserve">, гарантийный срок </w:t>
      </w:r>
      <w:r w:rsidRPr="00580E60">
        <w:rPr>
          <w:rFonts w:ascii="Arial" w:hAnsi="Arial" w:cs="Arial"/>
          <w:sz w:val="14"/>
          <w:szCs w:val="14"/>
        </w:rPr>
        <w:t xml:space="preserve">устанавливается </w:t>
      </w:r>
      <w:r w:rsidR="004279CF" w:rsidRPr="00580E60">
        <w:rPr>
          <w:rFonts w:ascii="Arial" w:hAnsi="Arial" w:cs="Arial"/>
          <w:sz w:val="14"/>
          <w:szCs w:val="14"/>
        </w:rPr>
        <w:t xml:space="preserve">сроком в </w:t>
      </w:r>
      <w:r w:rsidR="00A815F9" w:rsidRPr="00580E60">
        <w:rPr>
          <w:rFonts w:ascii="Arial" w:hAnsi="Arial" w:cs="Arial"/>
          <w:sz w:val="14"/>
          <w:szCs w:val="14"/>
        </w:rPr>
        <w:t>1 год</w:t>
      </w:r>
      <w:r w:rsidRPr="00580E60">
        <w:rPr>
          <w:rFonts w:ascii="Arial" w:hAnsi="Arial" w:cs="Arial"/>
          <w:sz w:val="14"/>
          <w:szCs w:val="14"/>
        </w:rPr>
        <w:t xml:space="preserve"> (1</w:t>
      </w:r>
      <w:r w:rsidR="00A815F9" w:rsidRPr="00580E60">
        <w:rPr>
          <w:rFonts w:ascii="Arial" w:hAnsi="Arial" w:cs="Arial"/>
          <w:sz w:val="14"/>
          <w:szCs w:val="14"/>
        </w:rPr>
        <w:t>2</w:t>
      </w:r>
      <w:r w:rsidRPr="00580E60">
        <w:rPr>
          <w:rFonts w:ascii="Arial" w:hAnsi="Arial" w:cs="Arial"/>
          <w:sz w:val="14"/>
          <w:szCs w:val="14"/>
        </w:rPr>
        <w:t xml:space="preserve"> </w:t>
      </w:r>
      <w:r w:rsidR="00A815F9" w:rsidRPr="00580E60">
        <w:rPr>
          <w:rFonts w:ascii="Arial" w:hAnsi="Arial" w:cs="Arial"/>
          <w:sz w:val="14"/>
          <w:szCs w:val="14"/>
        </w:rPr>
        <w:t>месяцев</w:t>
      </w:r>
      <w:r w:rsidRPr="00580E60">
        <w:rPr>
          <w:rFonts w:ascii="Arial" w:hAnsi="Arial" w:cs="Arial"/>
          <w:sz w:val="14"/>
          <w:szCs w:val="14"/>
        </w:rPr>
        <w:t xml:space="preserve">) </w:t>
      </w:r>
      <w:r w:rsidR="00A815F9" w:rsidRPr="00580E60">
        <w:rPr>
          <w:rFonts w:ascii="Arial" w:hAnsi="Arial" w:cs="Arial"/>
          <w:sz w:val="14"/>
          <w:szCs w:val="14"/>
        </w:rPr>
        <w:t>от</w:t>
      </w:r>
      <w:r w:rsidR="0026031B" w:rsidRPr="00580E60">
        <w:rPr>
          <w:rFonts w:ascii="Arial" w:hAnsi="Arial" w:cs="Arial"/>
          <w:sz w:val="14"/>
          <w:szCs w:val="14"/>
        </w:rPr>
        <w:t xml:space="preserve"> даты производства товара. </w:t>
      </w:r>
    </w:p>
    <w:p w:rsidR="00D70676" w:rsidRPr="00580E60" w:rsidRDefault="00D70676" w:rsidP="0026031B">
      <w:pPr>
        <w:pStyle w:val="a3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sz w:val="14"/>
          <w:szCs w:val="14"/>
        </w:rPr>
        <w:t>Срок службы 5 лет.</w:t>
      </w:r>
    </w:p>
    <w:p w:rsidR="0026031B" w:rsidRPr="00580E60" w:rsidRDefault="0026031B" w:rsidP="0026031B">
      <w:pPr>
        <w:pStyle w:val="a3"/>
        <w:spacing w:after="60" w:line="240" w:lineRule="auto"/>
        <w:ind w:left="1440"/>
        <w:jc w:val="center"/>
        <w:rPr>
          <w:rFonts w:ascii="Arial" w:hAnsi="Arial" w:cs="Arial"/>
          <w:sz w:val="14"/>
          <w:szCs w:val="14"/>
        </w:rPr>
      </w:pPr>
      <w:r w:rsidRPr="00580E60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2F11E3DE" wp14:editId="5C5F830E">
            <wp:extent cx="228600" cy="223024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5" cy="22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E60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3786BD29" wp14:editId="4713B020">
            <wp:extent cx="228600" cy="22860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4" cy="22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E60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59589A7C" wp14:editId="372B5F3D">
            <wp:extent cx="219647" cy="22669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7" cy="23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31B" w:rsidRPr="00580E60" w:rsidRDefault="0026031B" w:rsidP="0026031B">
      <w:pPr>
        <w:pStyle w:val="a3"/>
        <w:suppressAutoHyphens/>
        <w:spacing w:after="0"/>
        <w:ind w:left="714"/>
        <w:rPr>
          <w:rFonts w:ascii="Arial" w:hAnsi="Arial" w:cs="Arial"/>
          <w:sz w:val="14"/>
          <w:szCs w:val="14"/>
        </w:rPr>
      </w:pPr>
    </w:p>
    <w:p w:rsidR="0026031B" w:rsidRPr="00580E60" w:rsidRDefault="0026031B" w:rsidP="0026031B">
      <w:pPr>
        <w:pStyle w:val="a3"/>
        <w:suppressAutoHyphens/>
        <w:spacing w:after="0"/>
        <w:jc w:val="both"/>
        <w:rPr>
          <w:rFonts w:ascii="Arial" w:hAnsi="Arial" w:cs="Arial"/>
          <w:sz w:val="14"/>
          <w:szCs w:val="14"/>
        </w:rPr>
      </w:pPr>
    </w:p>
    <w:sectPr w:rsidR="0026031B" w:rsidRPr="00580E60" w:rsidSect="00260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696"/>
    <w:multiLevelType w:val="hybridMultilevel"/>
    <w:tmpl w:val="8CE82DD6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340F6"/>
    <w:multiLevelType w:val="hybridMultilevel"/>
    <w:tmpl w:val="9576742C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D1CB6"/>
    <w:multiLevelType w:val="hybridMultilevel"/>
    <w:tmpl w:val="3F7CC8F4"/>
    <w:lvl w:ilvl="0" w:tplc="45A2E91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3C967B5D"/>
    <w:multiLevelType w:val="hybridMultilevel"/>
    <w:tmpl w:val="FBD47E30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F55BCD"/>
    <w:multiLevelType w:val="hybridMultilevel"/>
    <w:tmpl w:val="46409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032749"/>
    <w:rsid w:val="002024B6"/>
    <w:rsid w:val="002425EE"/>
    <w:rsid w:val="0026031B"/>
    <w:rsid w:val="00314BBC"/>
    <w:rsid w:val="0031507A"/>
    <w:rsid w:val="003F2E4E"/>
    <w:rsid w:val="004149AF"/>
    <w:rsid w:val="004279CF"/>
    <w:rsid w:val="00580E60"/>
    <w:rsid w:val="005E4D74"/>
    <w:rsid w:val="007C7595"/>
    <w:rsid w:val="009F1037"/>
    <w:rsid w:val="00A815F9"/>
    <w:rsid w:val="00AC7E54"/>
    <w:rsid w:val="00B51D4D"/>
    <w:rsid w:val="00B77F9C"/>
    <w:rsid w:val="00D70676"/>
    <w:rsid w:val="00DE656C"/>
    <w:rsid w:val="00DF4FAD"/>
    <w:rsid w:val="00EF0F9C"/>
    <w:rsid w:val="00F1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93B2"/>
  <w15:docId w15:val="{6B45B54E-E8E8-4B78-8DD5-229796E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AD"/>
    <w:pPr>
      <w:ind w:left="720"/>
      <w:contextualSpacing/>
    </w:pPr>
  </w:style>
  <w:style w:type="table" w:styleId="a4">
    <w:name w:val="Table Grid"/>
    <w:basedOn w:val="a1"/>
    <w:uiPriority w:val="59"/>
    <w:rsid w:val="00DF4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er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Service</cp:lastModifiedBy>
  <cp:revision>7</cp:revision>
  <dcterms:created xsi:type="dcterms:W3CDTF">2018-04-27T11:24:00Z</dcterms:created>
  <dcterms:modified xsi:type="dcterms:W3CDTF">2020-03-03T15:22:00Z</dcterms:modified>
</cp:coreProperties>
</file>