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5A9" w:rsidRPr="00C42067" w:rsidRDefault="00C42067" w:rsidP="00C42067">
      <w:pPr>
        <w:spacing w:after="0" w:line="240" w:lineRule="auto"/>
        <w:jc w:val="center"/>
        <w:rPr>
          <w:rFonts w:ascii="Arial" w:hAnsi="Arial" w:cs="Arial"/>
          <w:b/>
          <w:caps/>
          <w:sz w:val="16"/>
          <w:szCs w:val="16"/>
        </w:rPr>
      </w:pPr>
      <w:r w:rsidRPr="00C42067">
        <w:rPr>
          <w:rFonts w:ascii="Arial" w:hAnsi="Arial" w:cs="Arial"/>
          <w:b/>
          <w:caps/>
          <w:sz w:val="16"/>
          <w:szCs w:val="16"/>
        </w:rPr>
        <w:t>Светильник общего назначения светодиодный ВСТРАИВАЕМЫЙ, Т.М. "Feron" серии: AL</w:t>
      </w:r>
    </w:p>
    <w:p w:rsidR="00C42067" w:rsidRPr="005E6575" w:rsidRDefault="00C42067" w:rsidP="00C42067">
      <w:pPr>
        <w:spacing w:after="0" w:line="240" w:lineRule="auto"/>
        <w:jc w:val="center"/>
        <w:rPr>
          <w:rFonts w:ascii="Arial" w:hAnsi="Arial" w:cs="Arial"/>
          <w:b/>
          <w:caps/>
          <w:sz w:val="16"/>
          <w:szCs w:val="16"/>
        </w:rPr>
      </w:pPr>
      <w:r w:rsidRPr="00C42067">
        <w:rPr>
          <w:rFonts w:ascii="Arial" w:hAnsi="Arial" w:cs="Arial"/>
          <w:b/>
          <w:caps/>
          <w:sz w:val="16"/>
          <w:szCs w:val="16"/>
        </w:rPr>
        <w:t>модел</w:t>
      </w:r>
      <w:r w:rsidR="00A307A6">
        <w:rPr>
          <w:rFonts w:ascii="Arial" w:hAnsi="Arial" w:cs="Arial"/>
          <w:b/>
          <w:caps/>
          <w:sz w:val="16"/>
          <w:szCs w:val="16"/>
        </w:rPr>
        <w:t>ь</w:t>
      </w:r>
      <w:r w:rsidRPr="005E6575">
        <w:rPr>
          <w:rFonts w:ascii="Arial" w:hAnsi="Arial" w:cs="Arial"/>
          <w:b/>
          <w:caps/>
          <w:sz w:val="16"/>
          <w:szCs w:val="16"/>
        </w:rPr>
        <w:t xml:space="preserve"> </w:t>
      </w:r>
      <w:r w:rsidRPr="00C42067">
        <w:rPr>
          <w:rFonts w:ascii="Arial" w:hAnsi="Arial" w:cs="Arial"/>
          <w:b/>
          <w:caps/>
          <w:sz w:val="16"/>
          <w:szCs w:val="16"/>
          <w:lang w:val="en-US"/>
        </w:rPr>
        <w:t>AL</w:t>
      </w:r>
      <w:r w:rsidRPr="005E6575">
        <w:rPr>
          <w:rFonts w:ascii="Arial" w:hAnsi="Arial" w:cs="Arial"/>
          <w:b/>
          <w:caps/>
          <w:sz w:val="16"/>
          <w:szCs w:val="16"/>
        </w:rPr>
        <w:t>615</w:t>
      </w:r>
    </w:p>
    <w:p w:rsidR="00B42CFF" w:rsidRPr="00C42067" w:rsidRDefault="00D235A9" w:rsidP="00C42067">
      <w:pPr>
        <w:spacing w:after="0" w:line="240" w:lineRule="auto"/>
        <w:jc w:val="center"/>
        <w:rPr>
          <w:rFonts w:ascii="Arial" w:hAnsi="Arial" w:cs="Arial"/>
          <w:b/>
          <w:sz w:val="16"/>
          <w:szCs w:val="16"/>
        </w:rPr>
      </w:pPr>
      <w:r w:rsidRPr="00C42067">
        <w:rPr>
          <w:rFonts w:ascii="Arial" w:hAnsi="Arial" w:cs="Arial"/>
          <w:b/>
          <w:sz w:val="16"/>
          <w:szCs w:val="16"/>
        </w:rPr>
        <w:t>Инструкция по эксплуатации и технический паспорт</w:t>
      </w:r>
    </w:p>
    <w:p w:rsidR="00B42CFF" w:rsidRPr="00C42067" w:rsidRDefault="00B42CFF"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Описание</w:t>
      </w:r>
      <w:r w:rsidR="00791E03" w:rsidRPr="00C42067">
        <w:rPr>
          <w:rFonts w:ascii="Arial" w:hAnsi="Arial" w:cs="Arial"/>
          <w:b/>
          <w:sz w:val="16"/>
          <w:szCs w:val="16"/>
        </w:rPr>
        <w:t xml:space="preserve"> и назначение устройства</w:t>
      </w:r>
    </w:p>
    <w:p w:rsidR="00B42CFF" w:rsidRPr="00C42067" w:rsidRDefault="00B42CFF"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 xml:space="preserve">Светильник предназначен </w:t>
      </w:r>
      <w:r w:rsidR="00791E03" w:rsidRPr="00C42067">
        <w:rPr>
          <w:rFonts w:ascii="Arial" w:hAnsi="Arial" w:cs="Arial"/>
          <w:sz w:val="16"/>
          <w:szCs w:val="16"/>
        </w:rPr>
        <w:t>для общего</w:t>
      </w:r>
      <w:r w:rsidR="00D844E8" w:rsidRPr="00C42067">
        <w:rPr>
          <w:rFonts w:ascii="Arial" w:hAnsi="Arial" w:cs="Arial"/>
          <w:sz w:val="16"/>
          <w:szCs w:val="16"/>
        </w:rPr>
        <w:t xml:space="preserve"> и декоративного</w:t>
      </w:r>
      <w:r w:rsidR="00001D18" w:rsidRPr="00C42067">
        <w:rPr>
          <w:rFonts w:ascii="Arial" w:hAnsi="Arial" w:cs="Arial"/>
          <w:sz w:val="16"/>
          <w:szCs w:val="16"/>
        </w:rPr>
        <w:t xml:space="preserve"> освещения</w:t>
      </w:r>
      <w:r w:rsidR="00BD73D1" w:rsidRPr="00C42067">
        <w:rPr>
          <w:rFonts w:ascii="Arial" w:hAnsi="Arial" w:cs="Arial"/>
          <w:sz w:val="16"/>
          <w:szCs w:val="16"/>
        </w:rPr>
        <w:t xml:space="preserve"> </w:t>
      </w:r>
      <w:r w:rsidR="00791E03" w:rsidRPr="00C42067">
        <w:rPr>
          <w:rFonts w:ascii="Arial" w:hAnsi="Arial" w:cs="Arial"/>
          <w:sz w:val="16"/>
          <w:szCs w:val="16"/>
        </w:rPr>
        <w:t xml:space="preserve">жилых и общественных зданий: гостиных, спален, </w:t>
      </w:r>
      <w:r w:rsidR="00BD73D1" w:rsidRPr="00C42067">
        <w:rPr>
          <w:rFonts w:ascii="Arial" w:hAnsi="Arial" w:cs="Arial"/>
          <w:sz w:val="16"/>
          <w:szCs w:val="16"/>
        </w:rPr>
        <w:t xml:space="preserve">помещений офисов, торговых и выставочных залов, помещений общественного питания, магазинов и </w:t>
      </w:r>
      <w:r w:rsidR="00C42067" w:rsidRPr="00C42067">
        <w:rPr>
          <w:rFonts w:ascii="Arial" w:hAnsi="Arial" w:cs="Arial"/>
          <w:sz w:val="16"/>
          <w:szCs w:val="16"/>
        </w:rPr>
        <w:t>пр.</w:t>
      </w:r>
    </w:p>
    <w:p w:rsidR="00BD73D1" w:rsidRPr="00C42067" w:rsidRDefault="00791E03"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C42067">
          <w:rPr>
            <w:rFonts w:ascii="Arial" w:hAnsi="Arial" w:cs="Arial"/>
            <w:sz w:val="16"/>
            <w:szCs w:val="16"/>
          </w:rPr>
          <w:t> ГОСТ Р 32144-2013</w:t>
        </w:r>
      </w:hyperlink>
      <w:r w:rsidR="00BD73D1" w:rsidRPr="00C42067">
        <w:rPr>
          <w:rFonts w:ascii="Arial" w:hAnsi="Arial" w:cs="Arial"/>
          <w:sz w:val="16"/>
          <w:szCs w:val="16"/>
        </w:rPr>
        <w:t>.</w:t>
      </w:r>
    </w:p>
    <w:p w:rsidR="00BD73D1" w:rsidRPr="00C42067" w:rsidRDefault="00BD73D1"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Светильники устанавливаются в нишу из нормально воспламеняемого материала.</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Технические характеристики</w:t>
      </w:r>
    </w:p>
    <w:tbl>
      <w:tblPr>
        <w:tblStyle w:val="a4"/>
        <w:tblW w:w="0" w:type="auto"/>
        <w:jc w:val="center"/>
        <w:tblLayout w:type="fixed"/>
        <w:tblLook w:val="04A0" w:firstRow="1" w:lastRow="0" w:firstColumn="1" w:lastColumn="0" w:noHBand="0" w:noVBand="1"/>
      </w:tblPr>
      <w:tblGrid>
        <w:gridCol w:w="3961"/>
        <w:gridCol w:w="4316"/>
      </w:tblGrid>
      <w:tr w:rsidR="005B016C" w:rsidRPr="00C42067" w:rsidTr="00947CAA">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Напряжение питания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230В</w:t>
            </w:r>
          </w:p>
        </w:tc>
      </w:tr>
      <w:tr w:rsidR="005B016C" w:rsidRPr="00C42067" w:rsidTr="006367D4">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Частота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50Гц</w:t>
            </w:r>
          </w:p>
        </w:tc>
      </w:tr>
      <w:tr w:rsidR="005B016C" w:rsidRPr="00C42067" w:rsidTr="000438A9">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Мощность</w:t>
            </w:r>
          </w:p>
        </w:tc>
        <w:tc>
          <w:tcPr>
            <w:tcW w:w="4316" w:type="dxa"/>
          </w:tcPr>
          <w:p w:rsidR="005B016C" w:rsidRPr="00C42067" w:rsidRDefault="005E6575" w:rsidP="00C42067">
            <w:pPr>
              <w:jc w:val="center"/>
              <w:rPr>
                <w:rFonts w:ascii="Arial" w:hAnsi="Arial" w:cs="Arial"/>
                <w:sz w:val="16"/>
                <w:szCs w:val="16"/>
              </w:rPr>
            </w:pPr>
            <w:r>
              <w:rPr>
                <w:rFonts w:ascii="Arial" w:hAnsi="Arial" w:cs="Arial"/>
                <w:sz w:val="16"/>
                <w:szCs w:val="16"/>
                <w:lang w:val="en-US"/>
              </w:rPr>
              <w:t>7</w:t>
            </w:r>
            <w:r w:rsidR="005B016C" w:rsidRPr="00C42067">
              <w:rPr>
                <w:rFonts w:ascii="Arial" w:hAnsi="Arial" w:cs="Arial"/>
                <w:sz w:val="16"/>
                <w:szCs w:val="16"/>
              </w:rPr>
              <w:t>Вт</w:t>
            </w:r>
          </w:p>
        </w:tc>
      </w:tr>
      <w:tr w:rsidR="005B016C" w:rsidRPr="00C42067" w:rsidTr="00D6014E">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Световой поток</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560</w:t>
            </w:r>
            <w:r w:rsidR="00791E03" w:rsidRPr="00C42067">
              <w:rPr>
                <w:rFonts w:ascii="Arial" w:hAnsi="Arial" w:cs="Arial"/>
                <w:sz w:val="16"/>
                <w:szCs w:val="16"/>
              </w:rPr>
              <w:t>л</w:t>
            </w:r>
            <w:r w:rsidRPr="00C42067">
              <w:rPr>
                <w:rFonts w:ascii="Arial" w:hAnsi="Arial" w:cs="Arial"/>
                <w:sz w:val="16"/>
                <w:szCs w:val="16"/>
              </w:rPr>
              <w:t>м</w:t>
            </w:r>
          </w:p>
        </w:tc>
      </w:tr>
      <w:tr w:rsidR="005B016C" w:rsidRPr="00C42067" w:rsidTr="009F126E">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Световая отдача</w:t>
            </w:r>
          </w:p>
        </w:tc>
        <w:tc>
          <w:tcPr>
            <w:tcW w:w="4316" w:type="dxa"/>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80</w:t>
            </w:r>
            <w:r w:rsidR="00791E03" w:rsidRPr="00C42067">
              <w:rPr>
                <w:rFonts w:ascii="Arial" w:hAnsi="Arial" w:cs="Arial"/>
                <w:sz w:val="16"/>
                <w:szCs w:val="16"/>
              </w:rPr>
              <w:t>л</w:t>
            </w:r>
            <w:r w:rsidRPr="00C42067">
              <w:rPr>
                <w:rFonts w:ascii="Arial" w:hAnsi="Arial" w:cs="Arial"/>
                <w:sz w:val="16"/>
                <w:szCs w:val="16"/>
              </w:rPr>
              <w:t>м/Вт</w:t>
            </w:r>
          </w:p>
        </w:tc>
      </w:tr>
      <w:tr w:rsidR="005B016C" w:rsidRPr="00C42067" w:rsidTr="009631E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Угол рассеяния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120°</w:t>
            </w:r>
          </w:p>
        </w:tc>
      </w:tr>
      <w:tr w:rsidR="005B016C" w:rsidRPr="00C42067" w:rsidTr="00A82935">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Цветовая температура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4000К</w:t>
            </w:r>
          </w:p>
        </w:tc>
      </w:tr>
      <w:tr w:rsidR="005B016C" w:rsidRPr="00C42067" w:rsidTr="00306E80">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Материал корпуса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Алюминий</w:t>
            </w:r>
          </w:p>
        </w:tc>
      </w:tr>
      <w:tr w:rsidR="005B016C" w:rsidRPr="00C42067" w:rsidTr="00D20C20">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Степень защиты от пыли и влаги</w:t>
            </w:r>
          </w:p>
        </w:tc>
        <w:tc>
          <w:tcPr>
            <w:tcW w:w="4316" w:type="dxa"/>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IP</w:t>
            </w:r>
            <w:r w:rsidRPr="00C42067">
              <w:rPr>
                <w:rFonts w:ascii="Arial" w:hAnsi="Arial" w:cs="Arial"/>
                <w:sz w:val="16"/>
                <w:szCs w:val="16"/>
              </w:rPr>
              <w:t>2</w:t>
            </w:r>
            <w:r w:rsidRPr="00C42067">
              <w:rPr>
                <w:rFonts w:ascii="Arial" w:hAnsi="Arial" w:cs="Arial"/>
                <w:sz w:val="16"/>
                <w:szCs w:val="16"/>
                <w:lang w:val="en-US"/>
              </w:rPr>
              <w:t>0</w:t>
            </w:r>
          </w:p>
        </w:tc>
      </w:tr>
      <w:tr w:rsidR="005B016C" w:rsidRPr="00C42067" w:rsidTr="00F30571">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Материал рассеивателя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Матовый акриловый полимер</w:t>
            </w:r>
            <w:r w:rsidRPr="00C42067">
              <w:rPr>
                <w:rFonts w:ascii="Arial" w:hAnsi="Arial" w:cs="Arial"/>
                <w:sz w:val="16"/>
                <w:szCs w:val="16"/>
                <w:lang w:val="en-US"/>
              </w:rPr>
              <w:t xml:space="preserve"> PC</w:t>
            </w:r>
          </w:p>
        </w:tc>
      </w:tr>
      <w:tr w:rsidR="005B016C" w:rsidRPr="00C42067" w:rsidTr="00E65828">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Цвет корпуса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См. на упаковке</w:t>
            </w:r>
          </w:p>
        </w:tc>
      </w:tr>
      <w:tr w:rsidR="005B016C" w:rsidRPr="00C42067" w:rsidTr="002766CD">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Тип крепления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встраиваемый</w:t>
            </w:r>
          </w:p>
        </w:tc>
      </w:tr>
      <w:tr w:rsidR="005B016C" w:rsidRPr="00C42067" w:rsidTr="00C63E61">
        <w:trPr>
          <w:jc w:val="center"/>
        </w:trPr>
        <w:tc>
          <w:tcPr>
            <w:tcW w:w="3961" w:type="dxa"/>
            <w:vAlign w:val="center"/>
          </w:tcPr>
          <w:p w:rsidR="005B016C" w:rsidRPr="00C42067" w:rsidRDefault="005B016C" w:rsidP="00C42067">
            <w:pPr>
              <w:rPr>
                <w:rFonts w:ascii="Arial" w:hAnsi="Arial" w:cs="Arial"/>
                <w:sz w:val="16"/>
                <w:szCs w:val="16"/>
              </w:rPr>
            </w:pPr>
            <w:r w:rsidRPr="00C42067">
              <w:rPr>
                <w:rFonts w:ascii="Arial" w:hAnsi="Arial" w:cs="Arial"/>
                <w:sz w:val="16"/>
                <w:szCs w:val="16"/>
              </w:rPr>
              <w:t>Класс защиты от поражения электрическим током</w:t>
            </w:r>
          </w:p>
        </w:tc>
        <w:tc>
          <w:tcPr>
            <w:tcW w:w="4316" w:type="dxa"/>
            <w:vAlign w:val="center"/>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II</w:t>
            </w:r>
          </w:p>
        </w:tc>
      </w:tr>
      <w:tr w:rsidR="005B016C" w:rsidRPr="00C42067" w:rsidTr="00DE007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Габаритные размеры, мм</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См. на упаковке</w:t>
            </w:r>
          </w:p>
        </w:tc>
      </w:tr>
      <w:tr w:rsidR="009F5821" w:rsidRPr="00C42067" w:rsidTr="005A54EF">
        <w:trPr>
          <w:jc w:val="center"/>
        </w:trPr>
        <w:tc>
          <w:tcPr>
            <w:tcW w:w="3961" w:type="dxa"/>
          </w:tcPr>
          <w:p w:rsidR="009F5821" w:rsidRPr="00C42067" w:rsidRDefault="009F5821" w:rsidP="00C42067">
            <w:pPr>
              <w:jc w:val="both"/>
              <w:rPr>
                <w:rFonts w:ascii="Arial" w:hAnsi="Arial" w:cs="Arial"/>
                <w:sz w:val="16"/>
                <w:szCs w:val="16"/>
              </w:rPr>
            </w:pPr>
            <w:r w:rsidRPr="00C42067">
              <w:rPr>
                <w:rFonts w:ascii="Arial" w:hAnsi="Arial" w:cs="Arial"/>
                <w:sz w:val="16"/>
                <w:szCs w:val="16"/>
              </w:rPr>
              <w:t>Встраиваемый размер, мм</w:t>
            </w:r>
          </w:p>
        </w:tc>
        <w:tc>
          <w:tcPr>
            <w:tcW w:w="4316" w:type="dxa"/>
          </w:tcPr>
          <w:p w:rsidR="009F5821" w:rsidRPr="00C42067" w:rsidRDefault="009F5821" w:rsidP="00C42067">
            <w:pPr>
              <w:jc w:val="center"/>
              <w:rPr>
                <w:rFonts w:ascii="Arial" w:hAnsi="Arial" w:cs="Arial"/>
                <w:sz w:val="16"/>
                <w:szCs w:val="16"/>
              </w:rPr>
            </w:pPr>
            <w:r w:rsidRPr="00C42067">
              <w:rPr>
                <w:rFonts w:ascii="Arial" w:hAnsi="Arial" w:cs="Arial"/>
                <w:sz w:val="16"/>
                <w:szCs w:val="16"/>
              </w:rPr>
              <w:t>См. на упаковке</w:t>
            </w:r>
          </w:p>
        </w:tc>
      </w:tr>
      <w:tr w:rsidR="005B016C" w:rsidRPr="00C42067" w:rsidTr="00A8664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Рабочая температура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w:t>
            </w:r>
            <w:r w:rsidR="00C42067" w:rsidRPr="00C42067">
              <w:rPr>
                <w:rFonts w:ascii="Arial" w:hAnsi="Arial" w:cs="Arial"/>
                <w:sz w:val="16"/>
                <w:szCs w:val="16"/>
              </w:rPr>
              <w:t>10...</w:t>
            </w:r>
            <w:r w:rsidRPr="00C42067">
              <w:rPr>
                <w:rFonts w:ascii="Arial" w:hAnsi="Arial" w:cs="Arial"/>
                <w:sz w:val="16"/>
                <w:szCs w:val="16"/>
              </w:rPr>
              <w:t>+40 °С</w:t>
            </w:r>
          </w:p>
        </w:tc>
      </w:tr>
      <w:tr w:rsidR="00D235A9" w:rsidRPr="00C42067" w:rsidTr="00A8664C">
        <w:trPr>
          <w:jc w:val="center"/>
        </w:trPr>
        <w:tc>
          <w:tcPr>
            <w:tcW w:w="3961" w:type="dxa"/>
          </w:tcPr>
          <w:p w:rsidR="00D235A9" w:rsidRPr="00C42067" w:rsidRDefault="00D235A9" w:rsidP="00C42067">
            <w:pPr>
              <w:jc w:val="both"/>
              <w:rPr>
                <w:rFonts w:ascii="Arial" w:hAnsi="Arial" w:cs="Arial"/>
                <w:sz w:val="16"/>
                <w:szCs w:val="16"/>
              </w:rPr>
            </w:pPr>
            <w:r w:rsidRPr="00C42067">
              <w:rPr>
                <w:rFonts w:ascii="Arial" w:hAnsi="Arial" w:cs="Arial"/>
                <w:sz w:val="16"/>
                <w:szCs w:val="16"/>
              </w:rPr>
              <w:t>Климатическое исполнение</w:t>
            </w:r>
          </w:p>
        </w:tc>
        <w:tc>
          <w:tcPr>
            <w:tcW w:w="4316" w:type="dxa"/>
          </w:tcPr>
          <w:p w:rsidR="00D235A9" w:rsidRPr="00C42067" w:rsidRDefault="00D235A9" w:rsidP="00C42067">
            <w:pPr>
              <w:jc w:val="center"/>
              <w:rPr>
                <w:rFonts w:ascii="Arial" w:hAnsi="Arial" w:cs="Arial"/>
                <w:sz w:val="16"/>
                <w:szCs w:val="16"/>
              </w:rPr>
            </w:pPr>
            <w:r w:rsidRPr="00C42067">
              <w:rPr>
                <w:rFonts w:ascii="Arial" w:hAnsi="Arial" w:cs="Arial"/>
                <w:sz w:val="16"/>
                <w:szCs w:val="16"/>
              </w:rPr>
              <w:t>УХЛ4</w:t>
            </w:r>
          </w:p>
        </w:tc>
      </w:tr>
      <w:tr w:rsidR="005B016C" w:rsidRPr="00C42067" w:rsidTr="004A750B">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Срок службы</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30000</w:t>
            </w:r>
            <w:r w:rsidR="00791E03" w:rsidRPr="00C42067">
              <w:rPr>
                <w:rFonts w:ascii="Arial" w:hAnsi="Arial" w:cs="Arial"/>
                <w:sz w:val="16"/>
                <w:szCs w:val="16"/>
              </w:rPr>
              <w:t xml:space="preserve"> часов</w:t>
            </w:r>
          </w:p>
        </w:tc>
      </w:tr>
    </w:tbl>
    <w:p w:rsidR="00791E03" w:rsidRPr="00C42067" w:rsidRDefault="00791E03" w:rsidP="00C42067">
      <w:pPr>
        <w:pStyle w:val="a3"/>
        <w:spacing w:after="0" w:line="240" w:lineRule="auto"/>
        <w:jc w:val="both"/>
        <w:rPr>
          <w:rFonts w:ascii="Arial" w:hAnsi="Arial" w:cs="Arial"/>
          <w:b/>
          <w:sz w:val="16"/>
          <w:szCs w:val="16"/>
        </w:rPr>
      </w:pPr>
      <w:r w:rsidRPr="00C42067">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Комплектация</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Светильник.</w:t>
      </w:r>
    </w:p>
    <w:p w:rsidR="00A91B6F" w:rsidRPr="00C42067" w:rsidRDefault="00A91B6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Драйвер светодиодов.</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Инструкция по эксплуатации.</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Коробка упаковочная.</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Подключение</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B42CFF" w:rsidRPr="00C42067" w:rsidRDefault="0052026F" w:rsidP="00C42067">
      <w:pPr>
        <w:pStyle w:val="a3"/>
        <w:numPr>
          <w:ilvl w:val="0"/>
          <w:numId w:val="4"/>
        </w:numPr>
        <w:spacing w:after="0" w:line="240" w:lineRule="auto"/>
        <w:jc w:val="both"/>
        <w:rPr>
          <w:rFonts w:ascii="Arial" w:hAnsi="Arial" w:cs="Arial"/>
          <w:sz w:val="16"/>
          <w:szCs w:val="16"/>
        </w:rPr>
      </w:pPr>
      <w:r>
        <w:rPr>
          <w:rFonts w:ascii="Arial" w:hAnsi="Arial" w:cs="Arial"/>
          <w:sz w:val="16"/>
          <w:szCs w:val="16"/>
        </w:rPr>
        <w:t>О</w:t>
      </w:r>
      <w:r w:rsidR="00A91B6F" w:rsidRPr="00C42067">
        <w:rPr>
          <w:rFonts w:ascii="Arial" w:hAnsi="Arial" w:cs="Arial"/>
          <w:sz w:val="16"/>
          <w:szCs w:val="16"/>
        </w:rPr>
        <w:t>существите подключение питающего кабеля к проводам драйвера. Схема подключения светильника представлена ниже:</w:t>
      </w:r>
    </w:p>
    <w:p w:rsidR="00A91B6F" w:rsidRPr="00C42067" w:rsidRDefault="0052026F" w:rsidP="00C42067">
      <w:pPr>
        <w:pStyle w:val="a3"/>
        <w:spacing w:after="0" w:line="240" w:lineRule="auto"/>
        <w:jc w:val="center"/>
        <w:rPr>
          <w:rFonts w:ascii="Arial" w:hAnsi="Arial" w:cs="Arial"/>
          <w:sz w:val="16"/>
          <w:szCs w:val="16"/>
        </w:rPr>
      </w:pPr>
      <w:r>
        <w:rPr>
          <w:noProof/>
        </w:rPr>
        <w:drawing>
          <wp:inline distT="0" distB="0" distL="0" distR="0" wp14:anchorId="09592F61" wp14:editId="001DFFBF">
            <wp:extent cx="2933700" cy="13081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65244" cy="1322262"/>
                    </a:xfrm>
                    <a:prstGeom prst="rect">
                      <a:avLst/>
                    </a:prstGeom>
                  </pic:spPr>
                </pic:pic>
              </a:graphicData>
            </a:graphic>
          </wp:inline>
        </w:drawing>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Установите светильник в монтажной нише как показано на схеме:</w:t>
      </w:r>
    </w:p>
    <w:p w:rsidR="00A91B6F" w:rsidRPr="00C42067" w:rsidRDefault="0052026F" w:rsidP="00C42067">
      <w:pPr>
        <w:pStyle w:val="a3"/>
        <w:spacing w:after="0" w:line="240" w:lineRule="auto"/>
        <w:jc w:val="center"/>
        <w:rPr>
          <w:rFonts w:ascii="Arial" w:hAnsi="Arial" w:cs="Arial"/>
          <w:sz w:val="16"/>
          <w:szCs w:val="16"/>
        </w:rPr>
      </w:pPr>
      <w:r>
        <w:rPr>
          <w:noProof/>
        </w:rPr>
        <w:drawing>
          <wp:inline distT="0" distB="0" distL="0" distR="0" wp14:anchorId="1A92448B" wp14:editId="6C835F5A">
            <wp:extent cx="6267450" cy="856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91093" cy="859570"/>
                    </a:xfrm>
                    <a:prstGeom prst="rect">
                      <a:avLst/>
                    </a:prstGeom>
                  </pic:spPr>
                </pic:pic>
              </a:graphicData>
            </a:graphic>
          </wp:inline>
        </w:drawing>
      </w:r>
    </w:p>
    <w:p w:rsidR="00B42CFF" w:rsidRPr="00C42067" w:rsidRDefault="00B42CF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Включите питание.</w:t>
      </w:r>
    </w:p>
    <w:p w:rsidR="00026269" w:rsidRPr="00C42067" w:rsidRDefault="00026269"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Техническое обслуживание</w:t>
      </w:r>
    </w:p>
    <w:p w:rsidR="00026269" w:rsidRPr="00C42067" w:rsidRDefault="00026269" w:rsidP="00C42067">
      <w:pPr>
        <w:pStyle w:val="a3"/>
        <w:numPr>
          <w:ilvl w:val="0"/>
          <w:numId w:val="5"/>
        </w:numPr>
        <w:spacing w:after="0" w:line="240" w:lineRule="auto"/>
        <w:jc w:val="both"/>
        <w:rPr>
          <w:rFonts w:ascii="Arial" w:hAnsi="Arial" w:cs="Arial"/>
          <w:sz w:val="16"/>
          <w:szCs w:val="16"/>
        </w:rPr>
      </w:pPr>
      <w:r w:rsidRPr="00C42067">
        <w:rPr>
          <w:rFonts w:ascii="Arial" w:hAnsi="Arial" w:cs="Arial"/>
          <w:sz w:val="16"/>
          <w:szCs w:val="16"/>
        </w:rPr>
        <w:t>Обслуживание светильника проводить только при отключенном электропитании.</w:t>
      </w:r>
    </w:p>
    <w:p w:rsidR="00026269" w:rsidRPr="00C42067" w:rsidRDefault="00026269" w:rsidP="00C42067">
      <w:pPr>
        <w:pStyle w:val="a3"/>
        <w:numPr>
          <w:ilvl w:val="0"/>
          <w:numId w:val="5"/>
        </w:numPr>
        <w:spacing w:after="0" w:line="240" w:lineRule="auto"/>
        <w:ind w:left="357" w:hanging="357"/>
        <w:jc w:val="both"/>
        <w:rPr>
          <w:rFonts w:ascii="Arial" w:hAnsi="Arial" w:cs="Arial"/>
          <w:sz w:val="16"/>
          <w:szCs w:val="16"/>
        </w:rPr>
      </w:pPr>
      <w:r w:rsidRPr="00C42067">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Меры предосторожности</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К работе со светильником допускаются </w:t>
      </w:r>
      <w:r w:rsidR="00C42067" w:rsidRPr="00C42067">
        <w:rPr>
          <w:rFonts w:ascii="Arial" w:hAnsi="Arial" w:cs="Arial"/>
          <w:sz w:val="16"/>
          <w:szCs w:val="16"/>
        </w:rPr>
        <w:t>лица,</w:t>
      </w:r>
      <w:r w:rsidRPr="00C42067">
        <w:rPr>
          <w:rFonts w:ascii="Arial" w:hAnsi="Arial" w:cs="Arial"/>
          <w:sz w:val="16"/>
          <w:szCs w:val="16"/>
        </w:rPr>
        <w:t xml:space="preserve"> имеющие группу допуска по электробезопасности не ниже III.</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Запрещена эксплуатация светильника в помещениях с повышенным содержанием пыли или влаги.</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Светильник предназначен для использования внутри помещений.</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Запрещена эксплуатация светильника с диммером.</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Запрещена эксплуатация светильника </w:t>
      </w:r>
      <w:r w:rsidR="00791E03" w:rsidRPr="00C42067">
        <w:rPr>
          <w:rFonts w:ascii="Arial" w:hAnsi="Arial" w:cs="Arial"/>
          <w:sz w:val="16"/>
          <w:szCs w:val="16"/>
        </w:rPr>
        <w:t>в сетях,</w:t>
      </w:r>
      <w:r w:rsidRPr="00C42067">
        <w:rPr>
          <w:rFonts w:ascii="Arial" w:hAnsi="Arial" w:cs="Arial"/>
          <w:sz w:val="16"/>
          <w:szCs w:val="16"/>
        </w:rPr>
        <w:t xml:space="preserve"> не </w:t>
      </w:r>
      <w:r w:rsidR="00791E03" w:rsidRPr="00C42067">
        <w:rPr>
          <w:rFonts w:ascii="Arial" w:hAnsi="Arial" w:cs="Arial"/>
          <w:sz w:val="16"/>
          <w:szCs w:val="16"/>
        </w:rPr>
        <w:t>соответствующих</w:t>
      </w:r>
      <w:r w:rsidRPr="00C42067">
        <w:rPr>
          <w:rFonts w:ascii="Arial" w:hAnsi="Arial" w:cs="Arial"/>
          <w:sz w:val="16"/>
          <w:szCs w:val="16"/>
        </w:rPr>
        <w:t xml:space="preserve"> требованиям </w:t>
      </w:r>
      <w:r w:rsidR="00791E03" w:rsidRPr="00C42067">
        <w:rPr>
          <w:rFonts w:ascii="Arial" w:hAnsi="Arial" w:cs="Arial"/>
          <w:sz w:val="16"/>
          <w:szCs w:val="16"/>
        </w:rPr>
        <w:t>ГОСТ Р 32144-2013</w:t>
      </w:r>
      <w:r w:rsidRPr="00C42067">
        <w:rPr>
          <w:rFonts w:ascii="Arial" w:hAnsi="Arial" w:cs="Arial"/>
          <w:sz w:val="16"/>
          <w:szCs w:val="16"/>
        </w:rPr>
        <w:t>.</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Во избежание опасности поражения электрическим током не вскрывайте корпус драйвера. </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Радиоактивные и ядовитые вещества в состав светильника не входят.</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Все работы со светильником выполняются только при отключенном напряжении питания.</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Характерные неисправности и методы их устранения</w:t>
      </w:r>
    </w:p>
    <w:tbl>
      <w:tblPr>
        <w:tblW w:w="0" w:type="auto"/>
        <w:tblLook w:val="04A0" w:firstRow="1" w:lastRow="0" w:firstColumn="1" w:lastColumn="0" w:noHBand="0" w:noVBand="1"/>
      </w:tblPr>
      <w:tblGrid>
        <w:gridCol w:w="3511"/>
        <w:gridCol w:w="2585"/>
        <w:gridCol w:w="4360"/>
      </w:tblGrid>
      <w:tr w:rsidR="00B42CFF" w:rsidRPr="00C42067" w:rsidTr="00FB0F48">
        <w:tc>
          <w:tcPr>
            <w:tcW w:w="0" w:type="auto"/>
            <w:tcBorders>
              <w:top w:val="single" w:sz="4" w:space="0" w:color="000000"/>
              <w:left w:val="single" w:sz="4" w:space="0" w:color="000000"/>
              <w:bottom w:val="single" w:sz="4" w:space="0" w:color="000000"/>
              <w:right w:val="nil"/>
            </w:tcBorders>
            <w:vAlign w:val="center"/>
            <w:hideMark/>
          </w:tcPr>
          <w:p w:rsidR="00B42CFF" w:rsidRPr="00C42067" w:rsidRDefault="00B42CFF" w:rsidP="00C42067">
            <w:pPr>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C42067" w:rsidRDefault="00B42CFF" w:rsidP="00C42067">
            <w:pPr>
              <w:snapToGrid w:val="0"/>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napToGrid w:val="0"/>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Метод устранения</w:t>
            </w:r>
          </w:p>
        </w:tc>
      </w:tr>
      <w:tr w:rsidR="00B42CFF" w:rsidRPr="00C42067" w:rsidTr="00FB0F48">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C42067" w:rsidRDefault="00B42CFF" w:rsidP="00C42067">
            <w:pPr>
              <w:snapToGrid w:val="0"/>
              <w:spacing w:after="0" w:line="240" w:lineRule="auto"/>
              <w:jc w:val="center"/>
              <w:rPr>
                <w:rFonts w:ascii="Arial" w:eastAsia="Times New Roman" w:hAnsi="Arial" w:cs="Arial"/>
                <w:sz w:val="16"/>
                <w:szCs w:val="16"/>
              </w:rPr>
            </w:pPr>
            <w:r w:rsidRPr="00C42067">
              <w:rPr>
                <w:rFonts w:ascii="Arial" w:eastAsia="Times New Roman" w:hAnsi="Arial" w:cs="Arial"/>
                <w:sz w:val="16"/>
                <w:szCs w:val="16"/>
              </w:rPr>
              <w:t xml:space="preserve">При включении </w:t>
            </w:r>
            <w:r w:rsidRPr="00C42067">
              <w:rPr>
                <w:rFonts w:ascii="Arial" w:hAnsi="Arial" w:cs="Arial"/>
                <w:sz w:val="16"/>
                <w:szCs w:val="16"/>
              </w:rPr>
              <w:t>питания</w:t>
            </w:r>
            <w:r w:rsidR="00E2131E" w:rsidRPr="00C42067">
              <w:rPr>
                <w:rFonts w:ascii="Arial" w:hAnsi="Arial" w:cs="Arial"/>
                <w:sz w:val="16"/>
                <w:szCs w:val="16"/>
              </w:rPr>
              <w:t xml:space="preserve">, </w:t>
            </w:r>
            <w:r w:rsidRPr="00C42067">
              <w:rPr>
                <w:rFonts w:ascii="Arial" w:hAnsi="Arial" w:cs="Arial"/>
                <w:sz w:val="16"/>
                <w:szCs w:val="16"/>
              </w:rPr>
              <w:t>светильник</w:t>
            </w:r>
            <w:r w:rsidRPr="00C42067">
              <w:rPr>
                <w:rFonts w:ascii="Arial" w:eastAsia="Times New Roman" w:hAnsi="Arial" w:cs="Arial"/>
                <w:sz w:val="16"/>
                <w:szCs w:val="16"/>
              </w:rPr>
              <w:t xml:space="preserve"> не </w:t>
            </w:r>
            <w:r w:rsidRPr="00C4206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eastAsia="Times New Roman" w:hAnsi="Arial" w:cs="Arial"/>
                <w:sz w:val="16"/>
                <w:szCs w:val="16"/>
              </w:rPr>
            </w:pPr>
            <w:r w:rsidRPr="00C42067">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tabs>
                <w:tab w:val="left" w:pos="360"/>
              </w:tabs>
              <w:suppressAutoHyphens/>
              <w:snapToGrid w:val="0"/>
              <w:spacing w:after="0" w:line="240" w:lineRule="auto"/>
              <w:rPr>
                <w:rFonts w:ascii="Arial" w:eastAsia="Times New Roman" w:hAnsi="Arial" w:cs="Arial"/>
                <w:sz w:val="16"/>
                <w:szCs w:val="16"/>
              </w:rPr>
            </w:pPr>
            <w:r w:rsidRPr="00C42067">
              <w:rPr>
                <w:rFonts w:ascii="Arial" w:eastAsia="Times New Roman" w:hAnsi="Arial" w:cs="Arial"/>
                <w:sz w:val="16"/>
                <w:szCs w:val="16"/>
              </w:rPr>
              <w:t>Проверьте наличие напряжения питающей сети</w:t>
            </w:r>
            <w:r w:rsidRPr="00C42067">
              <w:rPr>
                <w:rFonts w:ascii="Arial" w:hAnsi="Arial" w:cs="Arial"/>
                <w:sz w:val="16"/>
                <w:szCs w:val="16"/>
              </w:rPr>
              <w:t xml:space="preserve"> и, при необходимости, устраните неисправность</w:t>
            </w:r>
          </w:p>
        </w:tc>
      </w:tr>
      <w:tr w:rsidR="00B42CFF" w:rsidRPr="00C42067" w:rsidTr="00FB0F48">
        <w:trPr>
          <w:trHeight w:val="137"/>
        </w:trPr>
        <w:tc>
          <w:tcPr>
            <w:tcW w:w="0" w:type="auto"/>
            <w:vMerge/>
            <w:tcBorders>
              <w:top w:val="nil"/>
              <w:left w:val="single" w:sz="4" w:space="0" w:color="000000"/>
              <w:bottom w:val="single" w:sz="4" w:space="0" w:color="000000"/>
              <w:right w:val="nil"/>
            </w:tcBorders>
            <w:vAlign w:val="center"/>
            <w:hideMark/>
          </w:tcPr>
          <w:p w:rsidR="00B42CFF" w:rsidRPr="00C42067" w:rsidRDefault="00B42CFF" w:rsidP="00C4206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hAnsi="Arial" w:cs="Arial"/>
                <w:sz w:val="16"/>
                <w:szCs w:val="16"/>
              </w:rPr>
            </w:pPr>
            <w:r w:rsidRPr="00C420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uppressAutoHyphens/>
              <w:snapToGrid w:val="0"/>
              <w:spacing w:after="0" w:line="240" w:lineRule="auto"/>
              <w:rPr>
                <w:rFonts w:ascii="Arial" w:hAnsi="Arial" w:cs="Arial"/>
                <w:sz w:val="16"/>
                <w:szCs w:val="16"/>
              </w:rPr>
            </w:pPr>
            <w:r w:rsidRPr="00C42067">
              <w:rPr>
                <w:rFonts w:ascii="Arial" w:hAnsi="Arial" w:cs="Arial"/>
                <w:sz w:val="16"/>
                <w:szCs w:val="16"/>
              </w:rPr>
              <w:t>Проверьте контакты в схеме подключения и устраните неисправность</w:t>
            </w:r>
          </w:p>
        </w:tc>
      </w:tr>
      <w:tr w:rsidR="00B42CFF" w:rsidRPr="00C42067" w:rsidTr="00FB0F48">
        <w:trPr>
          <w:trHeight w:val="137"/>
        </w:trPr>
        <w:tc>
          <w:tcPr>
            <w:tcW w:w="0" w:type="auto"/>
            <w:vMerge/>
            <w:tcBorders>
              <w:top w:val="nil"/>
              <w:left w:val="single" w:sz="4" w:space="0" w:color="000000"/>
              <w:bottom w:val="single" w:sz="4" w:space="0" w:color="000000"/>
              <w:right w:val="nil"/>
            </w:tcBorders>
            <w:vAlign w:val="center"/>
            <w:hideMark/>
          </w:tcPr>
          <w:p w:rsidR="00B42CFF" w:rsidRPr="00C42067" w:rsidRDefault="00B42CFF" w:rsidP="00C4206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hAnsi="Arial" w:cs="Arial"/>
                <w:sz w:val="16"/>
                <w:szCs w:val="16"/>
              </w:rPr>
            </w:pPr>
            <w:r w:rsidRPr="00C420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uppressAutoHyphens/>
              <w:snapToGrid w:val="0"/>
              <w:spacing w:after="0" w:line="240" w:lineRule="auto"/>
              <w:rPr>
                <w:rFonts w:ascii="Arial" w:hAnsi="Arial" w:cs="Arial"/>
                <w:sz w:val="16"/>
                <w:szCs w:val="16"/>
              </w:rPr>
            </w:pPr>
            <w:r w:rsidRPr="00C42067">
              <w:rPr>
                <w:rFonts w:ascii="Arial" w:hAnsi="Arial" w:cs="Arial"/>
                <w:sz w:val="16"/>
                <w:szCs w:val="16"/>
              </w:rPr>
              <w:t>Проверьте целостность цепей и целостность изоляции</w:t>
            </w:r>
          </w:p>
        </w:tc>
      </w:tr>
    </w:tbl>
    <w:p w:rsidR="00026269" w:rsidRPr="00C42067" w:rsidRDefault="00026269" w:rsidP="00C42067">
      <w:pPr>
        <w:spacing w:after="0" w:line="240" w:lineRule="auto"/>
        <w:jc w:val="both"/>
        <w:rPr>
          <w:rFonts w:ascii="Arial" w:hAnsi="Arial" w:cs="Arial"/>
          <w:i/>
          <w:sz w:val="16"/>
          <w:szCs w:val="16"/>
        </w:rPr>
      </w:pPr>
      <w:r w:rsidRPr="00C42067">
        <w:rPr>
          <w:rFonts w:ascii="Arial" w:hAnsi="Arial" w:cs="Arial"/>
          <w:i/>
          <w:sz w:val="16"/>
          <w:szCs w:val="16"/>
        </w:rPr>
        <w:t xml:space="preserve">Если после произведенных действий светильник не загорается, то дальнейший ремонт не </w:t>
      </w:r>
      <w:r w:rsidR="00C42067" w:rsidRPr="00C42067">
        <w:rPr>
          <w:rFonts w:ascii="Arial" w:hAnsi="Arial" w:cs="Arial"/>
          <w:i/>
          <w:sz w:val="16"/>
          <w:szCs w:val="16"/>
        </w:rPr>
        <w:t>целесообразен (</w:t>
      </w:r>
      <w:r w:rsidRPr="00C42067">
        <w:rPr>
          <w:rFonts w:ascii="Arial" w:hAnsi="Arial" w:cs="Arial"/>
          <w:i/>
          <w:sz w:val="16"/>
          <w:szCs w:val="16"/>
        </w:rPr>
        <w:t>неисправимый дефект). Обратитесь в место продажи светильника.</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Хранение</w:t>
      </w:r>
    </w:p>
    <w:p w:rsidR="00B42CFF" w:rsidRPr="00C42067" w:rsidRDefault="00026269" w:rsidP="00C42067">
      <w:pPr>
        <w:spacing w:after="0" w:line="240" w:lineRule="auto"/>
        <w:jc w:val="both"/>
        <w:rPr>
          <w:rFonts w:ascii="Arial" w:hAnsi="Arial" w:cs="Arial"/>
          <w:sz w:val="16"/>
          <w:szCs w:val="16"/>
        </w:rPr>
      </w:pPr>
      <w:r w:rsidRPr="00C42067">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Транспортировка</w:t>
      </w:r>
    </w:p>
    <w:p w:rsidR="00B42CFF" w:rsidRPr="00C42067" w:rsidRDefault="00B42CFF" w:rsidP="00C42067">
      <w:pPr>
        <w:spacing w:after="0" w:line="240" w:lineRule="auto"/>
        <w:jc w:val="both"/>
        <w:rPr>
          <w:rFonts w:ascii="Arial" w:hAnsi="Arial" w:cs="Arial"/>
          <w:sz w:val="16"/>
          <w:szCs w:val="16"/>
        </w:rPr>
      </w:pPr>
      <w:r w:rsidRPr="00C4206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Утилизация</w:t>
      </w:r>
    </w:p>
    <w:p w:rsidR="00B42CFF" w:rsidRPr="00C42067" w:rsidRDefault="00791E03" w:rsidP="00C42067">
      <w:pPr>
        <w:spacing w:after="0" w:line="240" w:lineRule="auto"/>
        <w:rPr>
          <w:rFonts w:ascii="Arial" w:hAnsi="Arial" w:cs="Arial"/>
          <w:sz w:val="16"/>
          <w:szCs w:val="16"/>
        </w:rPr>
      </w:pPr>
      <w:r w:rsidRPr="00C42067">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D235A9" w:rsidRPr="00C42067" w:rsidRDefault="00D235A9"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Сертификация</w:t>
      </w:r>
    </w:p>
    <w:p w:rsidR="00D235A9" w:rsidRPr="00C42067" w:rsidRDefault="00C42067" w:rsidP="00C42067">
      <w:pPr>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B0F48" w:rsidRPr="00C42067" w:rsidRDefault="00FB0F48"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Информация об изготовителе и дата производства</w:t>
      </w:r>
    </w:p>
    <w:p w:rsidR="004433E4" w:rsidRDefault="00C42067" w:rsidP="00C42067">
      <w:pPr>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r w:rsidR="004433E4" w:rsidRPr="004433E4">
        <w:rPr>
          <w:rFonts w:ascii="Arial" w:hAnsi="Arial" w:cs="Arial"/>
          <w:sz w:val="16"/>
          <w:szCs w:val="16"/>
        </w:rPr>
        <w:t xml:space="preserve">«NINGBO YUSING LIGHTING </w:t>
      </w:r>
      <w:proofErr w:type="gramStart"/>
      <w:r w:rsidR="004433E4" w:rsidRPr="004433E4">
        <w:rPr>
          <w:rFonts w:ascii="Arial" w:hAnsi="Arial" w:cs="Arial"/>
          <w:sz w:val="16"/>
          <w:szCs w:val="16"/>
        </w:rPr>
        <w:t>CO.,LTD</w:t>
      </w:r>
      <w:proofErr w:type="gramEnd"/>
      <w:r w:rsidR="004433E4" w:rsidRPr="004433E4">
        <w:rPr>
          <w:rFonts w:ascii="Arial" w:hAnsi="Arial" w:cs="Arial"/>
          <w:sz w:val="16"/>
          <w:szCs w:val="16"/>
        </w:rPr>
        <w:t xml:space="preserve">» Китай, No.1199, MINGGUANG RD.JIANGSHAN TOWN, NINGBO,CHINA / </w:t>
      </w:r>
      <w:proofErr w:type="spellStart"/>
      <w:r w:rsidR="004433E4" w:rsidRPr="004433E4">
        <w:rPr>
          <w:rFonts w:ascii="Arial" w:hAnsi="Arial" w:cs="Arial"/>
          <w:sz w:val="16"/>
          <w:szCs w:val="16"/>
        </w:rPr>
        <w:t>Нинбо</w:t>
      </w:r>
      <w:proofErr w:type="spellEnd"/>
      <w:r w:rsidR="004433E4" w:rsidRPr="004433E4">
        <w:rPr>
          <w:rFonts w:ascii="Arial" w:hAnsi="Arial" w:cs="Arial"/>
          <w:sz w:val="16"/>
          <w:szCs w:val="16"/>
        </w:rPr>
        <w:t xml:space="preserve"> </w:t>
      </w:r>
      <w:proofErr w:type="spellStart"/>
      <w:r w:rsidR="004433E4" w:rsidRPr="004433E4">
        <w:rPr>
          <w:rFonts w:ascii="Arial" w:hAnsi="Arial" w:cs="Arial"/>
          <w:sz w:val="16"/>
          <w:szCs w:val="16"/>
        </w:rPr>
        <w:t>Юсинг</w:t>
      </w:r>
      <w:proofErr w:type="spellEnd"/>
      <w:r w:rsidR="004433E4" w:rsidRPr="004433E4">
        <w:rPr>
          <w:rFonts w:ascii="Arial" w:hAnsi="Arial" w:cs="Arial"/>
          <w:sz w:val="16"/>
          <w:szCs w:val="16"/>
        </w:rPr>
        <w:t xml:space="preserve"> </w:t>
      </w:r>
      <w:proofErr w:type="spellStart"/>
      <w:r w:rsidR="004433E4" w:rsidRPr="004433E4">
        <w:rPr>
          <w:rFonts w:ascii="Arial" w:hAnsi="Arial" w:cs="Arial"/>
          <w:sz w:val="16"/>
          <w:szCs w:val="16"/>
        </w:rPr>
        <w:t>Лайтинг</w:t>
      </w:r>
      <w:proofErr w:type="spellEnd"/>
      <w:r w:rsidR="004433E4" w:rsidRPr="004433E4">
        <w:rPr>
          <w:rFonts w:ascii="Arial" w:hAnsi="Arial" w:cs="Arial"/>
          <w:sz w:val="16"/>
          <w:szCs w:val="16"/>
        </w:rPr>
        <w:t xml:space="preserve">, Ко.,  № 1199, </w:t>
      </w:r>
      <w:proofErr w:type="spellStart"/>
      <w:r w:rsidR="004433E4" w:rsidRPr="004433E4">
        <w:rPr>
          <w:rFonts w:ascii="Arial" w:hAnsi="Arial" w:cs="Arial"/>
          <w:sz w:val="16"/>
          <w:szCs w:val="16"/>
        </w:rPr>
        <w:t>Минггуан</w:t>
      </w:r>
      <w:proofErr w:type="spellEnd"/>
      <w:r w:rsidR="004433E4" w:rsidRPr="004433E4">
        <w:rPr>
          <w:rFonts w:ascii="Arial" w:hAnsi="Arial" w:cs="Arial"/>
          <w:sz w:val="16"/>
          <w:szCs w:val="16"/>
        </w:rPr>
        <w:t xml:space="preserve"> </w:t>
      </w:r>
      <w:proofErr w:type="spellStart"/>
      <w:r w:rsidR="004433E4" w:rsidRPr="004433E4">
        <w:rPr>
          <w:rFonts w:ascii="Arial" w:hAnsi="Arial" w:cs="Arial"/>
          <w:sz w:val="16"/>
          <w:szCs w:val="16"/>
        </w:rPr>
        <w:t>Роуд</w:t>
      </w:r>
      <w:proofErr w:type="spellEnd"/>
      <w:r w:rsidR="004433E4" w:rsidRPr="004433E4">
        <w:rPr>
          <w:rFonts w:ascii="Arial" w:hAnsi="Arial" w:cs="Arial"/>
          <w:sz w:val="16"/>
          <w:szCs w:val="16"/>
        </w:rPr>
        <w:t xml:space="preserve">, </w:t>
      </w:r>
      <w:proofErr w:type="spellStart"/>
      <w:r w:rsidR="004433E4" w:rsidRPr="004433E4">
        <w:rPr>
          <w:rFonts w:ascii="Arial" w:hAnsi="Arial" w:cs="Arial"/>
          <w:sz w:val="16"/>
          <w:szCs w:val="16"/>
        </w:rPr>
        <w:t>Цзяншань</w:t>
      </w:r>
      <w:proofErr w:type="spellEnd"/>
      <w:r w:rsidR="004433E4" w:rsidRPr="004433E4">
        <w:rPr>
          <w:rFonts w:ascii="Arial" w:hAnsi="Arial" w:cs="Arial"/>
          <w:sz w:val="16"/>
          <w:szCs w:val="16"/>
        </w:rPr>
        <w:t xml:space="preserve"> </w:t>
      </w:r>
      <w:proofErr w:type="spellStart"/>
      <w:r w:rsidR="004433E4" w:rsidRPr="004433E4">
        <w:rPr>
          <w:rFonts w:ascii="Arial" w:hAnsi="Arial" w:cs="Arial"/>
          <w:sz w:val="16"/>
          <w:szCs w:val="16"/>
        </w:rPr>
        <w:t>Таун</w:t>
      </w:r>
      <w:proofErr w:type="spellEnd"/>
      <w:r w:rsidR="004433E4" w:rsidRPr="004433E4">
        <w:rPr>
          <w:rFonts w:ascii="Arial" w:hAnsi="Arial" w:cs="Arial"/>
          <w:sz w:val="16"/>
          <w:szCs w:val="16"/>
        </w:rPr>
        <w:t xml:space="preserve">, </w:t>
      </w:r>
      <w:proofErr w:type="spellStart"/>
      <w:r w:rsidR="004433E4" w:rsidRPr="004433E4">
        <w:rPr>
          <w:rFonts w:ascii="Arial" w:hAnsi="Arial" w:cs="Arial"/>
          <w:sz w:val="16"/>
          <w:szCs w:val="16"/>
        </w:rPr>
        <w:t>Нинбо</w:t>
      </w:r>
      <w:proofErr w:type="spellEnd"/>
      <w:r w:rsidR="004433E4" w:rsidRPr="004433E4">
        <w:rPr>
          <w:rFonts w:ascii="Arial" w:hAnsi="Arial" w:cs="Arial"/>
          <w:sz w:val="16"/>
          <w:szCs w:val="16"/>
        </w:rPr>
        <w:t>, Китай</w:t>
      </w:r>
      <w:r>
        <w:rPr>
          <w:rFonts w:ascii="Arial" w:hAnsi="Arial" w:cs="Arial"/>
          <w:sz w:val="16"/>
          <w:szCs w:val="16"/>
        </w:rPr>
        <w:t>. Официальный пр</w:t>
      </w:r>
      <w:bookmarkStart w:id="0" w:name="_GoBack"/>
      <w:bookmarkEnd w:id="0"/>
      <w:r>
        <w:rPr>
          <w:rFonts w:ascii="Arial" w:hAnsi="Arial" w:cs="Arial"/>
          <w:sz w:val="16"/>
          <w:szCs w:val="16"/>
        </w:rPr>
        <w:t>едставитель в РФ</w:t>
      </w:r>
      <w:r w:rsidR="00AA1C6D">
        <w:rPr>
          <w:rFonts w:ascii="Arial" w:hAnsi="Arial" w:cs="Arial"/>
          <w:sz w:val="16"/>
          <w:szCs w:val="16"/>
        </w:rPr>
        <w:t xml:space="preserve"> / </w:t>
      </w:r>
      <w:r>
        <w:rPr>
          <w:rFonts w:ascii="Arial" w:hAnsi="Arial" w:cs="Arial"/>
          <w:sz w:val="16"/>
          <w:szCs w:val="16"/>
        </w:rPr>
        <w:t xml:space="preserve">Импортер: ООО «СИЛА СВЕТА» Россия, 117405, г. Москва, ул. Дорожная, д. 48, тел. +7(499)394-69-26. </w:t>
      </w:r>
    </w:p>
    <w:p w:rsidR="00FB0F48" w:rsidRPr="00C42067" w:rsidRDefault="00C42067" w:rsidP="00C42067">
      <w:pPr>
        <w:spacing w:after="0" w:line="240" w:lineRule="auto"/>
        <w:jc w:val="both"/>
        <w:rPr>
          <w:rFonts w:ascii="Arial" w:hAnsi="Arial" w:cs="Arial"/>
          <w:sz w:val="16"/>
          <w:szCs w:val="16"/>
        </w:rPr>
      </w:pPr>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C42067" w:rsidRDefault="00FB0F48"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Гарантийные обязательства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 xml:space="preserve">Гарантия на товар составляет </w:t>
      </w:r>
      <w:r w:rsidR="004433E4" w:rsidRPr="004433E4">
        <w:rPr>
          <w:rFonts w:ascii="Arial" w:hAnsi="Arial" w:cs="Arial"/>
          <w:sz w:val="16"/>
          <w:szCs w:val="16"/>
        </w:rPr>
        <w:t>1</w:t>
      </w:r>
      <w:r w:rsidRPr="00C42067">
        <w:rPr>
          <w:rFonts w:ascii="Arial" w:hAnsi="Arial" w:cs="Arial"/>
          <w:sz w:val="16"/>
          <w:szCs w:val="16"/>
        </w:rPr>
        <w:t xml:space="preserve"> год (</w:t>
      </w:r>
      <w:r w:rsidR="004433E4" w:rsidRPr="004433E4">
        <w:rPr>
          <w:rFonts w:ascii="Arial" w:hAnsi="Arial" w:cs="Arial"/>
          <w:sz w:val="16"/>
          <w:szCs w:val="16"/>
        </w:rPr>
        <w:t>12</w:t>
      </w:r>
      <w:r w:rsidRPr="00C42067">
        <w:rPr>
          <w:rFonts w:ascii="Arial" w:hAnsi="Arial" w:cs="Arial"/>
          <w:sz w:val="16"/>
          <w:szCs w:val="16"/>
        </w:rPr>
        <w:t xml:space="preserve"> месяц</w:t>
      </w:r>
      <w:r w:rsidR="004433E4">
        <w:rPr>
          <w:rFonts w:ascii="Arial" w:hAnsi="Arial" w:cs="Arial"/>
          <w:sz w:val="16"/>
          <w:szCs w:val="16"/>
        </w:rPr>
        <w:t>ев</w:t>
      </w:r>
      <w:r w:rsidRPr="00C42067">
        <w:rPr>
          <w:rFonts w:ascii="Arial" w:hAnsi="Arial" w:cs="Arial"/>
          <w:sz w:val="16"/>
          <w:szCs w:val="16"/>
        </w:rPr>
        <w:t>) со дня продажи. Гарантия предоставляется на внешний вид светильника и работоспособность светодиодного модуля и электронных компонентов.</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42CFF" w:rsidRPr="00C42067" w:rsidRDefault="00791E03" w:rsidP="00C42067">
      <w:pPr>
        <w:pStyle w:val="a3"/>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B0F48" w:rsidRPr="00C42067" w:rsidRDefault="00FB0F48" w:rsidP="00C42067">
      <w:pPr>
        <w:pStyle w:val="a3"/>
        <w:spacing w:after="0" w:line="240" w:lineRule="auto"/>
        <w:ind w:left="1440"/>
        <w:jc w:val="center"/>
        <w:rPr>
          <w:rFonts w:ascii="Arial" w:hAnsi="Arial" w:cs="Arial"/>
          <w:sz w:val="16"/>
          <w:szCs w:val="16"/>
        </w:rPr>
      </w:pPr>
      <w:r w:rsidRPr="00C4206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C42067">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C42067">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684232" w:rsidRPr="00C42067">
        <w:rPr>
          <w:rFonts w:ascii="Arial" w:hAnsi="Arial" w:cs="Arial"/>
          <w:noProof/>
          <w:sz w:val="16"/>
          <w:szCs w:val="16"/>
        </w:rPr>
        <w:drawing>
          <wp:inline distT="0" distB="0" distL="0" distR="0">
            <wp:extent cx="276225" cy="276225"/>
            <wp:effectExtent l="19050" t="0" r="9525" b="0"/>
            <wp:docPr id="2"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11"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p w:rsidR="0094140D" w:rsidRPr="00C42067" w:rsidRDefault="0094140D" w:rsidP="00C42067">
      <w:pPr>
        <w:spacing w:after="0" w:line="240" w:lineRule="auto"/>
        <w:rPr>
          <w:rFonts w:ascii="Arial" w:hAnsi="Arial" w:cs="Arial"/>
          <w:sz w:val="16"/>
          <w:szCs w:val="16"/>
        </w:rPr>
      </w:pPr>
    </w:p>
    <w:sectPr w:rsidR="0094140D" w:rsidRPr="00C42067" w:rsidSect="00791E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31B05860"/>
    <w:multiLevelType w:val="hybridMultilevel"/>
    <w:tmpl w:val="ACB29B66"/>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688168C5"/>
    <w:multiLevelType w:val="hybridMultilevel"/>
    <w:tmpl w:val="4D9483C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3706EC6"/>
    <w:multiLevelType w:val="hybridMultilevel"/>
    <w:tmpl w:val="D4320E8C"/>
    <w:lvl w:ilvl="0" w:tplc="7B22310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4"/>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FF"/>
    <w:rsid w:val="00001D18"/>
    <w:rsid w:val="00026269"/>
    <w:rsid w:val="0008016E"/>
    <w:rsid w:val="000908B4"/>
    <w:rsid w:val="00150118"/>
    <w:rsid w:val="00167812"/>
    <w:rsid w:val="00187F76"/>
    <w:rsid w:val="001B470D"/>
    <w:rsid w:val="001E40AB"/>
    <w:rsid w:val="002236CD"/>
    <w:rsid w:val="00245037"/>
    <w:rsid w:val="00337767"/>
    <w:rsid w:val="003B1840"/>
    <w:rsid w:val="00436B3D"/>
    <w:rsid w:val="004433E4"/>
    <w:rsid w:val="004723AE"/>
    <w:rsid w:val="004905D9"/>
    <w:rsid w:val="0052026F"/>
    <w:rsid w:val="0052047C"/>
    <w:rsid w:val="005B016C"/>
    <w:rsid w:val="005D53C1"/>
    <w:rsid w:val="005E3268"/>
    <w:rsid w:val="005E6575"/>
    <w:rsid w:val="005F01C2"/>
    <w:rsid w:val="00684232"/>
    <w:rsid w:val="006945ED"/>
    <w:rsid w:val="006C0BA3"/>
    <w:rsid w:val="00724800"/>
    <w:rsid w:val="00791E03"/>
    <w:rsid w:val="007923EB"/>
    <w:rsid w:val="00820368"/>
    <w:rsid w:val="00876809"/>
    <w:rsid w:val="008D455E"/>
    <w:rsid w:val="008F42D2"/>
    <w:rsid w:val="0094140D"/>
    <w:rsid w:val="009F5821"/>
    <w:rsid w:val="00A076E5"/>
    <w:rsid w:val="00A307A6"/>
    <w:rsid w:val="00A91B6F"/>
    <w:rsid w:val="00AA1C6D"/>
    <w:rsid w:val="00AA3B6D"/>
    <w:rsid w:val="00B42CFF"/>
    <w:rsid w:val="00BD5C59"/>
    <w:rsid w:val="00BD73D1"/>
    <w:rsid w:val="00C42067"/>
    <w:rsid w:val="00C83301"/>
    <w:rsid w:val="00C835B7"/>
    <w:rsid w:val="00CF295A"/>
    <w:rsid w:val="00D235A9"/>
    <w:rsid w:val="00D4195B"/>
    <w:rsid w:val="00D603B1"/>
    <w:rsid w:val="00D844E8"/>
    <w:rsid w:val="00DE3DC0"/>
    <w:rsid w:val="00E2131E"/>
    <w:rsid w:val="00E26A6D"/>
    <w:rsid w:val="00E33D3E"/>
    <w:rsid w:val="00E93B8A"/>
    <w:rsid w:val="00EB0286"/>
    <w:rsid w:val="00ED1048"/>
    <w:rsid w:val="00EF505E"/>
    <w:rsid w:val="00F51802"/>
    <w:rsid w:val="00F75FD8"/>
    <w:rsid w:val="00FB01A8"/>
    <w:rsid w:val="00FB0F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AE73"/>
  <w15:docId w15:val="{7C6938BA-E56F-4F02-BC20-9743464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791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ver.ru/all/novyy-standart-kachestva-elektroenergii/"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961</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2022-02-21T14:02:00Z</dcterms:created>
  <dcterms:modified xsi:type="dcterms:W3CDTF">2023-04-04T08:52:00Z</dcterms:modified>
</cp:coreProperties>
</file>