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A9" w:rsidRPr="00C42067" w:rsidRDefault="00C42067" w:rsidP="00C42067">
      <w:pPr>
        <w:spacing w:after="0" w:line="240" w:lineRule="auto"/>
        <w:jc w:val="center"/>
        <w:rPr>
          <w:rFonts w:ascii="Arial" w:hAnsi="Arial" w:cs="Arial"/>
          <w:b/>
          <w:caps/>
          <w:sz w:val="16"/>
          <w:szCs w:val="16"/>
        </w:rPr>
      </w:pPr>
      <w:r w:rsidRPr="00C42067">
        <w:rPr>
          <w:rFonts w:ascii="Arial" w:hAnsi="Arial" w:cs="Arial"/>
          <w:b/>
          <w:caps/>
          <w:sz w:val="16"/>
          <w:szCs w:val="16"/>
        </w:rPr>
        <w:t>Светильник общего назначения светодиодный ВСТРАИВАЕМЫЙ, Т.М. "Feron" серии: AL</w:t>
      </w:r>
    </w:p>
    <w:p w:rsidR="00C42067" w:rsidRPr="00C42067" w:rsidRDefault="00C42067" w:rsidP="00C42067">
      <w:pPr>
        <w:spacing w:after="0" w:line="240" w:lineRule="auto"/>
        <w:jc w:val="center"/>
        <w:rPr>
          <w:rFonts w:ascii="Arial" w:hAnsi="Arial" w:cs="Arial"/>
          <w:b/>
          <w:caps/>
          <w:sz w:val="16"/>
          <w:szCs w:val="16"/>
          <w:lang w:val="en-US"/>
        </w:rPr>
      </w:pPr>
      <w:r w:rsidRPr="00C42067">
        <w:rPr>
          <w:rFonts w:ascii="Arial" w:hAnsi="Arial" w:cs="Arial"/>
          <w:b/>
          <w:caps/>
          <w:sz w:val="16"/>
          <w:szCs w:val="16"/>
        </w:rPr>
        <w:t>модели</w:t>
      </w:r>
      <w:r w:rsidRPr="00C42067">
        <w:rPr>
          <w:rFonts w:ascii="Arial" w:hAnsi="Arial" w:cs="Arial"/>
          <w:b/>
          <w:caps/>
          <w:sz w:val="16"/>
          <w:szCs w:val="16"/>
          <w:lang w:val="en-US"/>
        </w:rPr>
        <w:t>: AL600, al601, al610</w:t>
      </w:r>
      <w:r w:rsidR="00137260" w:rsidRPr="00137260">
        <w:rPr>
          <w:rFonts w:ascii="Arial" w:hAnsi="Arial" w:cs="Arial"/>
          <w:b/>
          <w:caps/>
          <w:sz w:val="16"/>
          <w:szCs w:val="16"/>
          <w:lang w:val="en-US"/>
        </w:rPr>
        <w:t>-614</w:t>
      </w:r>
      <w:r w:rsidRPr="00C42067">
        <w:rPr>
          <w:rFonts w:ascii="Arial" w:hAnsi="Arial" w:cs="Arial"/>
          <w:b/>
          <w:caps/>
          <w:sz w:val="16"/>
          <w:szCs w:val="16"/>
          <w:lang w:val="en-US"/>
        </w:rPr>
        <w:t>, al630, al631</w:t>
      </w:r>
    </w:p>
    <w:p w:rsidR="00B42CFF" w:rsidRPr="00C42067" w:rsidRDefault="00D235A9" w:rsidP="00C42067">
      <w:pPr>
        <w:spacing w:after="0" w:line="240" w:lineRule="auto"/>
        <w:jc w:val="center"/>
        <w:rPr>
          <w:rFonts w:ascii="Arial" w:hAnsi="Arial" w:cs="Arial"/>
          <w:b/>
          <w:sz w:val="16"/>
          <w:szCs w:val="16"/>
        </w:rPr>
      </w:pPr>
      <w:r w:rsidRPr="00C42067">
        <w:rPr>
          <w:rFonts w:ascii="Arial" w:hAnsi="Arial" w:cs="Arial"/>
          <w:b/>
          <w:sz w:val="16"/>
          <w:szCs w:val="16"/>
        </w:rPr>
        <w:t>Инструкция по эксплуатации и технический паспорт</w:t>
      </w:r>
    </w:p>
    <w:p w:rsidR="00B42CFF" w:rsidRPr="00C42067" w:rsidRDefault="00B42CFF"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Описание</w:t>
      </w:r>
      <w:r w:rsidR="00791E03" w:rsidRPr="00C42067">
        <w:rPr>
          <w:rFonts w:ascii="Arial" w:hAnsi="Arial" w:cs="Arial"/>
          <w:b/>
          <w:sz w:val="16"/>
          <w:szCs w:val="16"/>
        </w:rPr>
        <w:t xml:space="preserve"> и назначение устройства</w:t>
      </w:r>
    </w:p>
    <w:p w:rsidR="00B42CFF" w:rsidRPr="00C42067" w:rsidRDefault="00B42CFF"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 предназначен </w:t>
      </w:r>
      <w:r w:rsidR="00791E03" w:rsidRPr="00C42067">
        <w:rPr>
          <w:rFonts w:ascii="Arial" w:hAnsi="Arial" w:cs="Arial"/>
          <w:sz w:val="16"/>
          <w:szCs w:val="16"/>
        </w:rPr>
        <w:t>для общего</w:t>
      </w:r>
      <w:r w:rsidR="00D844E8" w:rsidRPr="00C42067">
        <w:rPr>
          <w:rFonts w:ascii="Arial" w:hAnsi="Arial" w:cs="Arial"/>
          <w:sz w:val="16"/>
          <w:szCs w:val="16"/>
        </w:rPr>
        <w:t xml:space="preserve"> и декоративного</w:t>
      </w:r>
      <w:r w:rsidR="00001D18" w:rsidRPr="00C42067">
        <w:rPr>
          <w:rFonts w:ascii="Arial" w:hAnsi="Arial" w:cs="Arial"/>
          <w:sz w:val="16"/>
          <w:szCs w:val="16"/>
        </w:rPr>
        <w:t xml:space="preserve"> освещения</w:t>
      </w:r>
      <w:r w:rsidR="00BD73D1" w:rsidRPr="00C42067">
        <w:rPr>
          <w:rFonts w:ascii="Arial" w:hAnsi="Arial" w:cs="Arial"/>
          <w:sz w:val="16"/>
          <w:szCs w:val="16"/>
        </w:rPr>
        <w:t xml:space="preserve"> </w:t>
      </w:r>
      <w:r w:rsidR="00791E03" w:rsidRPr="00C42067">
        <w:rPr>
          <w:rFonts w:ascii="Arial" w:hAnsi="Arial" w:cs="Arial"/>
          <w:sz w:val="16"/>
          <w:szCs w:val="16"/>
        </w:rPr>
        <w:t xml:space="preserve">жилых и общественных зданий: гостиных, спален, </w:t>
      </w:r>
      <w:r w:rsidR="00BD73D1" w:rsidRPr="00C42067">
        <w:rPr>
          <w:rFonts w:ascii="Arial" w:hAnsi="Arial" w:cs="Arial"/>
          <w:sz w:val="16"/>
          <w:szCs w:val="16"/>
        </w:rPr>
        <w:t xml:space="preserve">помещений офисов, торговых и выставочных залов, помещений общественного питания, магазинов и </w:t>
      </w:r>
      <w:r w:rsidR="00C42067" w:rsidRPr="00C42067">
        <w:rPr>
          <w:rFonts w:ascii="Arial" w:hAnsi="Arial" w:cs="Arial"/>
          <w:sz w:val="16"/>
          <w:szCs w:val="16"/>
        </w:rPr>
        <w:t>пр.</w:t>
      </w:r>
    </w:p>
    <w:p w:rsidR="00BD73D1" w:rsidRPr="00C42067" w:rsidRDefault="00791E03"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C42067">
          <w:rPr>
            <w:rFonts w:ascii="Arial" w:hAnsi="Arial" w:cs="Arial"/>
            <w:sz w:val="16"/>
            <w:szCs w:val="16"/>
          </w:rPr>
          <w:t> ГОСТ Р 32144-2013</w:t>
        </w:r>
      </w:hyperlink>
      <w:r w:rsidR="00BD73D1" w:rsidRPr="00C42067">
        <w:rPr>
          <w:rFonts w:ascii="Arial" w:hAnsi="Arial" w:cs="Arial"/>
          <w:sz w:val="16"/>
          <w:szCs w:val="16"/>
        </w:rPr>
        <w:t>.</w:t>
      </w:r>
    </w:p>
    <w:p w:rsidR="00BD73D1" w:rsidRPr="00C42067" w:rsidRDefault="00BD73D1"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Светильники устанавливаются в нишу из нормально воспламеняемого материала.</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Технические характеристики</w:t>
      </w:r>
    </w:p>
    <w:tbl>
      <w:tblPr>
        <w:tblStyle w:val="a4"/>
        <w:tblW w:w="0" w:type="auto"/>
        <w:jc w:val="center"/>
        <w:tblLayout w:type="fixed"/>
        <w:tblLook w:val="04A0" w:firstRow="1" w:lastRow="0" w:firstColumn="1" w:lastColumn="0" w:noHBand="0" w:noVBand="1"/>
      </w:tblPr>
      <w:tblGrid>
        <w:gridCol w:w="3961"/>
        <w:gridCol w:w="4316"/>
      </w:tblGrid>
      <w:tr w:rsidR="00791E03" w:rsidRPr="00FD476A" w:rsidTr="004C586D">
        <w:trPr>
          <w:jc w:val="center"/>
        </w:trPr>
        <w:tc>
          <w:tcPr>
            <w:tcW w:w="3961" w:type="dxa"/>
          </w:tcPr>
          <w:p w:rsidR="00791E03" w:rsidRPr="00C42067" w:rsidRDefault="00791E03" w:rsidP="00C42067">
            <w:pPr>
              <w:jc w:val="both"/>
              <w:rPr>
                <w:rFonts w:ascii="Arial" w:hAnsi="Arial" w:cs="Arial"/>
                <w:sz w:val="16"/>
                <w:szCs w:val="16"/>
              </w:rPr>
            </w:pPr>
            <w:r w:rsidRPr="00C42067">
              <w:rPr>
                <w:rFonts w:ascii="Arial" w:hAnsi="Arial" w:cs="Arial"/>
                <w:sz w:val="16"/>
                <w:szCs w:val="16"/>
              </w:rPr>
              <w:t>Модель</w:t>
            </w:r>
          </w:p>
        </w:tc>
        <w:tc>
          <w:tcPr>
            <w:tcW w:w="4316" w:type="dxa"/>
          </w:tcPr>
          <w:p w:rsidR="00791E03" w:rsidRPr="00C42067" w:rsidRDefault="00791E03" w:rsidP="00C42067">
            <w:pPr>
              <w:jc w:val="center"/>
              <w:rPr>
                <w:rFonts w:ascii="Arial" w:hAnsi="Arial" w:cs="Arial"/>
                <w:sz w:val="16"/>
                <w:szCs w:val="16"/>
                <w:lang w:val="en-US"/>
              </w:rPr>
            </w:pPr>
            <w:r w:rsidRPr="00C42067">
              <w:rPr>
                <w:rFonts w:ascii="Arial" w:hAnsi="Arial" w:cs="Arial"/>
                <w:sz w:val="16"/>
                <w:szCs w:val="16"/>
                <w:lang w:val="en-US"/>
              </w:rPr>
              <w:t>AL600, A</w:t>
            </w:r>
            <w:r w:rsidR="00C42067" w:rsidRPr="00C42067">
              <w:rPr>
                <w:rFonts w:ascii="Arial" w:hAnsi="Arial" w:cs="Arial"/>
                <w:sz w:val="16"/>
                <w:szCs w:val="16"/>
                <w:lang w:val="en-US"/>
              </w:rPr>
              <w:t>L</w:t>
            </w:r>
            <w:r w:rsidRPr="00C42067">
              <w:rPr>
                <w:rFonts w:ascii="Arial" w:hAnsi="Arial" w:cs="Arial"/>
                <w:sz w:val="16"/>
                <w:szCs w:val="16"/>
                <w:lang w:val="en-US"/>
              </w:rPr>
              <w:t>601, A</w:t>
            </w:r>
            <w:r w:rsidR="00C42067" w:rsidRPr="00C42067">
              <w:rPr>
                <w:rFonts w:ascii="Arial" w:hAnsi="Arial" w:cs="Arial"/>
                <w:sz w:val="16"/>
                <w:szCs w:val="16"/>
                <w:lang w:val="en-US"/>
              </w:rPr>
              <w:t>L</w:t>
            </w:r>
            <w:r w:rsidRPr="00C42067">
              <w:rPr>
                <w:rFonts w:ascii="Arial" w:hAnsi="Arial" w:cs="Arial"/>
                <w:sz w:val="16"/>
                <w:szCs w:val="16"/>
                <w:lang w:val="en-US"/>
              </w:rPr>
              <w:t xml:space="preserve">610 </w:t>
            </w:r>
            <w:r w:rsidR="00245037" w:rsidRPr="00C42067">
              <w:rPr>
                <w:rFonts w:ascii="Arial" w:hAnsi="Arial" w:cs="Arial"/>
                <w:sz w:val="16"/>
                <w:szCs w:val="16"/>
                <w:lang w:val="en-US"/>
              </w:rPr>
              <w:t>–</w:t>
            </w:r>
            <w:r w:rsidRPr="00C42067">
              <w:rPr>
                <w:rFonts w:ascii="Arial" w:hAnsi="Arial" w:cs="Arial"/>
                <w:sz w:val="16"/>
                <w:szCs w:val="16"/>
                <w:lang w:val="en-US"/>
              </w:rPr>
              <w:t xml:space="preserve"> 61</w:t>
            </w:r>
            <w:r w:rsidR="00137260" w:rsidRPr="00137260">
              <w:rPr>
                <w:rFonts w:ascii="Arial" w:hAnsi="Arial" w:cs="Arial"/>
                <w:sz w:val="16"/>
                <w:szCs w:val="16"/>
                <w:lang w:val="en-US"/>
              </w:rPr>
              <w:t>4</w:t>
            </w:r>
            <w:r w:rsidR="00245037" w:rsidRPr="00C42067">
              <w:rPr>
                <w:rFonts w:ascii="Arial" w:hAnsi="Arial" w:cs="Arial"/>
                <w:sz w:val="16"/>
                <w:szCs w:val="16"/>
                <w:lang w:val="en-US"/>
              </w:rPr>
              <w:t>, AL630, AL631</w:t>
            </w:r>
          </w:p>
        </w:tc>
      </w:tr>
      <w:tr w:rsidR="005B016C" w:rsidRPr="00C42067" w:rsidTr="00947CAA">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Напряжение питания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230В</w:t>
            </w:r>
          </w:p>
        </w:tc>
      </w:tr>
      <w:tr w:rsidR="005B016C" w:rsidRPr="00C42067" w:rsidTr="006367D4">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Частота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50Гц</w:t>
            </w:r>
          </w:p>
        </w:tc>
      </w:tr>
      <w:tr w:rsidR="005B016C" w:rsidRPr="00C42067" w:rsidTr="000438A9">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Мощность</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7Вт</w:t>
            </w:r>
          </w:p>
        </w:tc>
      </w:tr>
      <w:tr w:rsidR="005B016C" w:rsidRPr="00C42067" w:rsidTr="00D6014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Световой поток</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560</w:t>
            </w:r>
            <w:r w:rsidR="00791E03" w:rsidRPr="00C42067">
              <w:rPr>
                <w:rFonts w:ascii="Arial" w:hAnsi="Arial" w:cs="Arial"/>
                <w:sz w:val="16"/>
                <w:szCs w:val="16"/>
              </w:rPr>
              <w:t>л</w:t>
            </w:r>
            <w:r w:rsidRPr="00C42067">
              <w:rPr>
                <w:rFonts w:ascii="Arial" w:hAnsi="Arial" w:cs="Arial"/>
                <w:sz w:val="16"/>
                <w:szCs w:val="16"/>
              </w:rPr>
              <w:t>м</w:t>
            </w:r>
          </w:p>
        </w:tc>
      </w:tr>
      <w:tr w:rsidR="005B016C" w:rsidRPr="00C42067" w:rsidTr="009F126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Световая отдача</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80</w:t>
            </w:r>
            <w:r w:rsidR="00791E03" w:rsidRPr="00C42067">
              <w:rPr>
                <w:rFonts w:ascii="Arial" w:hAnsi="Arial" w:cs="Arial"/>
                <w:sz w:val="16"/>
                <w:szCs w:val="16"/>
              </w:rPr>
              <w:t>л</w:t>
            </w:r>
            <w:r w:rsidRPr="00C42067">
              <w:rPr>
                <w:rFonts w:ascii="Arial" w:hAnsi="Arial" w:cs="Arial"/>
                <w:sz w:val="16"/>
                <w:szCs w:val="16"/>
              </w:rPr>
              <w:t>м/Вт</w:t>
            </w:r>
          </w:p>
        </w:tc>
      </w:tr>
      <w:tr w:rsidR="005B016C" w:rsidRPr="00C42067" w:rsidTr="009631E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Угол рассеяния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120°</w:t>
            </w:r>
          </w:p>
        </w:tc>
      </w:tr>
      <w:tr w:rsidR="005B016C" w:rsidRPr="00C42067" w:rsidTr="00A82935">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Цветовая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4000К</w:t>
            </w:r>
          </w:p>
        </w:tc>
      </w:tr>
      <w:tr w:rsidR="005B016C" w:rsidRPr="00C42067" w:rsidTr="00306E8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Алюминий</w:t>
            </w:r>
          </w:p>
        </w:tc>
      </w:tr>
      <w:tr w:rsidR="005B016C" w:rsidRPr="00C42067" w:rsidTr="00D20C2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Степень защиты от пыли и влаги</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IP</w:t>
            </w:r>
            <w:r w:rsidRPr="00C42067">
              <w:rPr>
                <w:rFonts w:ascii="Arial" w:hAnsi="Arial" w:cs="Arial"/>
                <w:sz w:val="16"/>
                <w:szCs w:val="16"/>
              </w:rPr>
              <w:t>2</w:t>
            </w:r>
            <w:r w:rsidRPr="00C42067">
              <w:rPr>
                <w:rFonts w:ascii="Arial" w:hAnsi="Arial" w:cs="Arial"/>
                <w:sz w:val="16"/>
                <w:szCs w:val="16"/>
                <w:lang w:val="en-US"/>
              </w:rPr>
              <w:t>0</w:t>
            </w:r>
          </w:p>
        </w:tc>
      </w:tr>
      <w:tr w:rsidR="005B016C" w:rsidRPr="00C42067" w:rsidTr="00F30571">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рассеивателя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Матовый акриловый полимер</w:t>
            </w:r>
            <w:r w:rsidRPr="00C42067">
              <w:rPr>
                <w:rFonts w:ascii="Arial" w:hAnsi="Arial" w:cs="Arial"/>
                <w:sz w:val="16"/>
                <w:szCs w:val="16"/>
                <w:lang w:val="en-US"/>
              </w:rPr>
              <w:t xml:space="preserve"> PC</w:t>
            </w:r>
          </w:p>
        </w:tc>
      </w:tr>
      <w:tr w:rsidR="005B016C" w:rsidRPr="00C42067" w:rsidTr="00E65828">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2766CD">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Тип крепления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встраиваемый</w:t>
            </w:r>
          </w:p>
        </w:tc>
      </w:tr>
      <w:tr w:rsidR="005B016C" w:rsidRPr="00C42067" w:rsidTr="00C63E61">
        <w:trPr>
          <w:jc w:val="center"/>
        </w:trPr>
        <w:tc>
          <w:tcPr>
            <w:tcW w:w="3961" w:type="dxa"/>
            <w:vAlign w:val="center"/>
          </w:tcPr>
          <w:p w:rsidR="005B016C" w:rsidRPr="00C42067" w:rsidRDefault="005B016C" w:rsidP="00C42067">
            <w:pPr>
              <w:rPr>
                <w:rFonts w:ascii="Arial" w:hAnsi="Arial" w:cs="Arial"/>
                <w:sz w:val="16"/>
                <w:szCs w:val="16"/>
              </w:rPr>
            </w:pPr>
            <w:r w:rsidRPr="00C42067">
              <w:rPr>
                <w:rFonts w:ascii="Arial" w:hAnsi="Arial" w:cs="Arial"/>
                <w:sz w:val="16"/>
                <w:szCs w:val="16"/>
              </w:rPr>
              <w:t>Класс защиты от поражения электрическим током</w:t>
            </w:r>
          </w:p>
        </w:tc>
        <w:tc>
          <w:tcPr>
            <w:tcW w:w="4316" w:type="dxa"/>
            <w:vAlign w:val="center"/>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II</w:t>
            </w:r>
          </w:p>
        </w:tc>
      </w:tr>
      <w:tr w:rsidR="005B016C" w:rsidRPr="00C42067" w:rsidTr="00DE007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Габаритные размеры, мм</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9F5821" w:rsidRPr="00C42067" w:rsidTr="005A54EF">
        <w:trPr>
          <w:jc w:val="center"/>
        </w:trPr>
        <w:tc>
          <w:tcPr>
            <w:tcW w:w="3961" w:type="dxa"/>
          </w:tcPr>
          <w:p w:rsidR="009F5821" w:rsidRPr="00C42067" w:rsidRDefault="009F5821" w:rsidP="00C42067">
            <w:pPr>
              <w:jc w:val="both"/>
              <w:rPr>
                <w:rFonts w:ascii="Arial" w:hAnsi="Arial" w:cs="Arial"/>
                <w:sz w:val="16"/>
                <w:szCs w:val="16"/>
              </w:rPr>
            </w:pPr>
            <w:r w:rsidRPr="00C42067">
              <w:rPr>
                <w:rFonts w:ascii="Arial" w:hAnsi="Arial" w:cs="Arial"/>
                <w:sz w:val="16"/>
                <w:szCs w:val="16"/>
              </w:rPr>
              <w:t>Встраиваемый размер, мм</w:t>
            </w:r>
          </w:p>
        </w:tc>
        <w:tc>
          <w:tcPr>
            <w:tcW w:w="4316" w:type="dxa"/>
          </w:tcPr>
          <w:p w:rsidR="009F5821" w:rsidRPr="00C42067" w:rsidRDefault="009F5821"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A8664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Рабочая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w:t>
            </w:r>
            <w:r w:rsidR="00C42067" w:rsidRPr="00C42067">
              <w:rPr>
                <w:rFonts w:ascii="Arial" w:hAnsi="Arial" w:cs="Arial"/>
                <w:sz w:val="16"/>
                <w:szCs w:val="16"/>
              </w:rPr>
              <w:t>10...</w:t>
            </w:r>
            <w:r w:rsidRPr="00C42067">
              <w:rPr>
                <w:rFonts w:ascii="Arial" w:hAnsi="Arial" w:cs="Arial"/>
                <w:sz w:val="16"/>
                <w:szCs w:val="16"/>
              </w:rPr>
              <w:t>+40 °С</w:t>
            </w:r>
          </w:p>
        </w:tc>
      </w:tr>
      <w:tr w:rsidR="00D235A9" w:rsidRPr="00C42067" w:rsidTr="00A8664C">
        <w:trPr>
          <w:jc w:val="center"/>
        </w:trPr>
        <w:tc>
          <w:tcPr>
            <w:tcW w:w="3961" w:type="dxa"/>
          </w:tcPr>
          <w:p w:rsidR="00D235A9" w:rsidRPr="00C42067" w:rsidRDefault="00D235A9" w:rsidP="00C42067">
            <w:pPr>
              <w:jc w:val="both"/>
              <w:rPr>
                <w:rFonts w:ascii="Arial" w:hAnsi="Arial" w:cs="Arial"/>
                <w:sz w:val="16"/>
                <w:szCs w:val="16"/>
              </w:rPr>
            </w:pPr>
            <w:r w:rsidRPr="00C42067">
              <w:rPr>
                <w:rFonts w:ascii="Arial" w:hAnsi="Arial" w:cs="Arial"/>
                <w:sz w:val="16"/>
                <w:szCs w:val="16"/>
              </w:rPr>
              <w:t>Климатическое исполнение</w:t>
            </w:r>
          </w:p>
        </w:tc>
        <w:tc>
          <w:tcPr>
            <w:tcW w:w="4316" w:type="dxa"/>
          </w:tcPr>
          <w:p w:rsidR="00D235A9" w:rsidRPr="00C42067" w:rsidRDefault="00D235A9" w:rsidP="00C42067">
            <w:pPr>
              <w:jc w:val="center"/>
              <w:rPr>
                <w:rFonts w:ascii="Arial" w:hAnsi="Arial" w:cs="Arial"/>
                <w:sz w:val="16"/>
                <w:szCs w:val="16"/>
              </w:rPr>
            </w:pPr>
            <w:r w:rsidRPr="00C42067">
              <w:rPr>
                <w:rFonts w:ascii="Arial" w:hAnsi="Arial" w:cs="Arial"/>
                <w:sz w:val="16"/>
                <w:szCs w:val="16"/>
              </w:rPr>
              <w:t>УХЛ4</w:t>
            </w:r>
          </w:p>
        </w:tc>
      </w:tr>
      <w:tr w:rsidR="005B016C" w:rsidRPr="00C42067" w:rsidTr="004A750B">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Срок службы</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30000</w:t>
            </w:r>
            <w:r w:rsidR="00791E03" w:rsidRPr="00C42067">
              <w:rPr>
                <w:rFonts w:ascii="Arial" w:hAnsi="Arial" w:cs="Arial"/>
                <w:sz w:val="16"/>
                <w:szCs w:val="16"/>
              </w:rPr>
              <w:t xml:space="preserve"> часов</w:t>
            </w:r>
          </w:p>
        </w:tc>
      </w:tr>
    </w:tbl>
    <w:p w:rsidR="00791E03" w:rsidRPr="00C42067" w:rsidRDefault="00791E03" w:rsidP="00C42067">
      <w:pPr>
        <w:pStyle w:val="a3"/>
        <w:spacing w:after="0" w:line="240" w:lineRule="auto"/>
        <w:jc w:val="both"/>
        <w:rPr>
          <w:rFonts w:ascii="Arial" w:hAnsi="Arial" w:cs="Arial"/>
          <w:b/>
          <w:sz w:val="16"/>
          <w:szCs w:val="16"/>
        </w:rPr>
      </w:pPr>
      <w:r w:rsidRPr="00C42067">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Комплектация</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Светильник.</w:t>
      </w:r>
    </w:p>
    <w:p w:rsidR="00A91B6F" w:rsidRPr="00C42067" w:rsidRDefault="00A91B6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Драйвер светодиодов.</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Инструкция по эксплуатации.</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Коробка упаковочная.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Подключение</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B42CFF" w:rsidRPr="00C42067" w:rsidRDefault="00B42CF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Светильник может использоваться только со</w:t>
      </w:r>
      <w:r w:rsidR="00A91B6F" w:rsidRPr="00C42067">
        <w:rPr>
          <w:rFonts w:ascii="Arial" w:hAnsi="Arial" w:cs="Arial"/>
          <w:sz w:val="16"/>
          <w:szCs w:val="16"/>
        </w:rPr>
        <w:t xml:space="preserve">вместно </w:t>
      </w:r>
      <w:r w:rsidR="00C42067" w:rsidRPr="00C42067">
        <w:rPr>
          <w:rFonts w:ascii="Arial" w:hAnsi="Arial" w:cs="Arial"/>
          <w:sz w:val="16"/>
          <w:szCs w:val="16"/>
        </w:rPr>
        <w:t>с драйвером</w:t>
      </w:r>
      <w:r w:rsidR="00A91B6F" w:rsidRPr="00C42067">
        <w:rPr>
          <w:rFonts w:ascii="Arial" w:hAnsi="Arial" w:cs="Arial"/>
          <w:sz w:val="16"/>
          <w:szCs w:val="16"/>
        </w:rPr>
        <w:t xml:space="preserve"> светодиодов (в комплекте поставки)</w:t>
      </w:r>
      <w:r w:rsidRPr="00C42067">
        <w:rPr>
          <w:rFonts w:ascii="Arial" w:hAnsi="Arial" w:cs="Arial"/>
          <w:sz w:val="16"/>
          <w:szCs w:val="16"/>
        </w:rPr>
        <w:t xml:space="preserve">. </w:t>
      </w:r>
    </w:p>
    <w:p w:rsidR="00B42CF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A91B6F" w:rsidRPr="00C42067" w:rsidRDefault="00A91B6F" w:rsidP="00C42067">
      <w:pPr>
        <w:pStyle w:val="a3"/>
        <w:spacing w:after="0" w:line="240" w:lineRule="auto"/>
        <w:jc w:val="center"/>
        <w:rPr>
          <w:rFonts w:ascii="Arial" w:hAnsi="Arial" w:cs="Arial"/>
          <w:sz w:val="16"/>
          <w:szCs w:val="16"/>
        </w:rPr>
      </w:pPr>
      <w:r w:rsidRPr="00C42067">
        <w:rPr>
          <w:rFonts w:ascii="Arial" w:hAnsi="Arial" w:cs="Arial"/>
          <w:noProof/>
          <w:sz w:val="16"/>
          <w:szCs w:val="16"/>
        </w:rPr>
        <w:drawing>
          <wp:inline distT="0" distB="0" distL="0" distR="0">
            <wp:extent cx="4450592" cy="1650219"/>
            <wp:effectExtent l="19050" t="0" r="7108"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450592" cy="1650219"/>
                    </a:xfrm>
                    <a:prstGeom prst="rect">
                      <a:avLst/>
                    </a:prstGeom>
                    <a:noFill/>
                    <a:ln w="9525">
                      <a:noFill/>
                      <a:miter lim="800000"/>
                      <a:headEnd/>
                      <a:tailEnd/>
                    </a:ln>
                  </pic:spPr>
                </pic:pic>
              </a:graphicData>
            </a:graphic>
          </wp:inline>
        </w:drawing>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Установите светильник в монтажной нише как показано на схеме:</w:t>
      </w:r>
    </w:p>
    <w:p w:rsidR="00A91B6F" w:rsidRPr="00C42067" w:rsidRDefault="00A91B6F" w:rsidP="00C42067">
      <w:pPr>
        <w:pStyle w:val="a3"/>
        <w:spacing w:after="0" w:line="240" w:lineRule="auto"/>
        <w:jc w:val="center"/>
        <w:rPr>
          <w:rFonts w:ascii="Arial" w:hAnsi="Arial" w:cs="Arial"/>
          <w:sz w:val="16"/>
          <w:szCs w:val="16"/>
        </w:rPr>
      </w:pPr>
      <w:r w:rsidRPr="00C42067">
        <w:rPr>
          <w:rFonts w:ascii="Arial" w:hAnsi="Arial" w:cs="Arial"/>
          <w:noProof/>
          <w:sz w:val="16"/>
          <w:szCs w:val="16"/>
        </w:rPr>
        <w:drawing>
          <wp:inline distT="0" distB="0" distL="0" distR="0">
            <wp:extent cx="3609741" cy="652198"/>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89009" cy="666520"/>
                    </a:xfrm>
                    <a:prstGeom prst="rect">
                      <a:avLst/>
                    </a:prstGeom>
                    <a:noFill/>
                    <a:ln w="9525">
                      <a:noFill/>
                      <a:miter lim="800000"/>
                      <a:headEnd/>
                      <a:tailEnd/>
                    </a:ln>
                  </pic:spPr>
                </pic:pic>
              </a:graphicData>
            </a:graphic>
          </wp:inline>
        </w:drawing>
      </w:r>
    </w:p>
    <w:p w:rsidR="00B42CFF" w:rsidRPr="00C42067" w:rsidRDefault="00B42CF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Включите питание.</w:t>
      </w:r>
    </w:p>
    <w:p w:rsidR="00026269" w:rsidRPr="00C42067" w:rsidRDefault="00026269"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Техническое обслуживание</w:t>
      </w:r>
    </w:p>
    <w:p w:rsidR="00026269" w:rsidRPr="00C42067" w:rsidRDefault="00026269" w:rsidP="00C42067">
      <w:pPr>
        <w:pStyle w:val="a3"/>
        <w:numPr>
          <w:ilvl w:val="0"/>
          <w:numId w:val="5"/>
        </w:numPr>
        <w:spacing w:after="0" w:line="240" w:lineRule="auto"/>
        <w:jc w:val="both"/>
        <w:rPr>
          <w:rFonts w:ascii="Arial" w:hAnsi="Arial" w:cs="Arial"/>
          <w:sz w:val="16"/>
          <w:szCs w:val="16"/>
        </w:rPr>
      </w:pPr>
      <w:r w:rsidRPr="00C42067">
        <w:rPr>
          <w:rFonts w:ascii="Arial" w:hAnsi="Arial" w:cs="Arial"/>
          <w:sz w:val="16"/>
          <w:szCs w:val="16"/>
        </w:rPr>
        <w:t>Обслуживание светильника проводить только при отключенном электропитании.</w:t>
      </w:r>
    </w:p>
    <w:p w:rsidR="00026269" w:rsidRPr="00C42067" w:rsidRDefault="00026269" w:rsidP="00C42067">
      <w:pPr>
        <w:pStyle w:val="a3"/>
        <w:numPr>
          <w:ilvl w:val="0"/>
          <w:numId w:val="5"/>
        </w:numPr>
        <w:spacing w:after="0" w:line="240" w:lineRule="auto"/>
        <w:ind w:left="357" w:hanging="357"/>
        <w:jc w:val="both"/>
        <w:rPr>
          <w:rFonts w:ascii="Arial" w:hAnsi="Arial" w:cs="Arial"/>
          <w:sz w:val="16"/>
          <w:szCs w:val="16"/>
        </w:rPr>
      </w:pPr>
      <w:r w:rsidRPr="00C42067">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Меры предосторожности</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К работе со светильником допускаются </w:t>
      </w:r>
      <w:r w:rsidR="00C42067" w:rsidRPr="00C42067">
        <w:rPr>
          <w:rFonts w:ascii="Arial" w:hAnsi="Arial" w:cs="Arial"/>
          <w:sz w:val="16"/>
          <w:szCs w:val="16"/>
        </w:rPr>
        <w:t>лица,</w:t>
      </w:r>
      <w:r w:rsidRPr="00C42067">
        <w:rPr>
          <w:rFonts w:ascii="Arial" w:hAnsi="Arial" w:cs="Arial"/>
          <w:sz w:val="16"/>
          <w:szCs w:val="16"/>
        </w:rPr>
        <w:t xml:space="preserve"> имеющие группу допуска по электробезопасности не ниже III.</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в помещениях с повышенным содержанием пыли или влаги.</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Светильник предназначен для использования внутри помещений.</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с диммером.</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Запрещена эксплуатация светильника </w:t>
      </w:r>
      <w:r w:rsidR="00791E03" w:rsidRPr="00C42067">
        <w:rPr>
          <w:rFonts w:ascii="Arial" w:hAnsi="Arial" w:cs="Arial"/>
          <w:sz w:val="16"/>
          <w:szCs w:val="16"/>
        </w:rPr>
        <w:t>в сетях,</w:t>
      </w:r>
      <w:r w:rsidRPr="00C42067">
        <w:rPr>
          <w:rFonts w:ascii="Arial" w:hAnsi="Arial" w:cs="Arial"/>
          <w:sz w:val="16"/>
          <w:szCs w:val="16"/>
        </w:rPr>
        <w:t xml:space="preserve"> не </w:t>
      </w:r>
      <w:r w:rsidR="00791E03" w:rsidRPr="00C42067">
        <w:rPr>
          <w:rFonts w:ascii="Arial" w:hAnsi="Arial" w:cs="Arial"/>
          <w:sz w:val="16"/>
          <w:szCs w:val="16"/>
        </w:rPr>
        <w:t>соответствующих</w:t>
      </w:r>
      <w:r w:rsidRPr="00C42067">
        <w:rPr>
          <w:rFonts w:ascii="Arial" w:hAnsi="Arial" w:cs="Arial"/>
          <w:sz w:val="16"/>
          <w:szCs w:val="16"/>
        </w:rPr>
        <w:t xml:space="preserve"> требованиям </w:t>
      </w:r>
      <w:r w:rsidR="00791E03" w:rsidRPr="00C42067">
        <w:rPr>
          <w:rFonts w:ascii="Arial" w:hAnsi="Arial" w:cs="Arial"/>
          <w:sz w:val="16"/>
          <w:szCs w:val="16"/>
        </w:rPr>
        <w:t>ГОСТ Р 32144-2013</w:t>
      </w:r>
      <w:r w:rsidRPr="00C42067">
        <w:rPr>
          <w:rFonts w:ascii="Arial" w:hAnsi="Arial" w:cs="Arial"/>
          <w:sz w:val="16"/>
          <w:szCs w:val="16"/>
        </w:rPr>
        <w:t>.</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Во избежание опасности поражения электрическим током не вскрывайте корпус драйвера. </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Радиоактивные и ядовитые вещества в состав светильника не входят.</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Все работы со светильником выполняются только при отключенном напряжении питания.</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Характерные неисправности и методы их устранения</w:t>
      </w:r>
    </w:p>
    <w:tbl>
      <w:tblPr>
        <w:tblW w:w="0" w:type="auto"/>
        <w:tblLook w:val="04A0" w:firstRow="1" w:lastRow="0" w:firstColumn="1" w:lastColumn="0" w:noHBand="0" w:noVBand="1"/>
      </w:tblPr>
      <w:tblGrid>
        <w:gridCol w:w="3584"/>
        <w:gridCol w:w="2627"/>
        <w:gridCol w:w="4471"/>
      </w:tblGrid>
      <w:tr w:rsidR="00B42CFF" w:rsidRPr="00C42067" w:rsidTr="00FB0F48">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Метод устранения</w:t>
            </w:r>
          </w:p>
        </w:tc>
      </w:tr>
      <w:tr w:rsidR="00B42CFF" w:rsidRPr="00C42067" w:rsidTr="00FB0F48">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sz w:val="16"/>
                <w:szCs w:val="16"/>
              </w:rPr>
            </w:pPr>
            <w:r w:rsidRPr="00C42067">
              <w:rPr>
                <w:rFonts w:ascii="Arial" w:eastAsia="Times New Roman" w:hAnsi="Arial" w:cs="Arial"/>
                <w:sz w:val="16"/>
                <w:szCs w:val="16"/>
              </w:rPr>
              <w:lastRenderedPageBreak/>
              <w:t xml:space="preserve">При включении </w:t>
            </w:r>
            <w:r w:rsidRPr="00C42067">
              <w:rPr>
                <w:rFonts w:ascii="Arial" w:hAnsi="Arial" w:cs="Arial"/>
                <w:sz w:val="16"/>
                <w:szCs w:val="16"/>
              </w:rPr>
              <w:t>питания</w:t>
            </w:r>
            <w:r w:rsidR="00E2131E" w:rsidRPr="00C42067">
              <w:rPr>
                <w:rFonts w:ascii="Arial" w:hAnsi="Arial" w:cs="Arial"/>
                <w:sz w:val="16"/>
                <w:szCs w:val="16"/>
              </w:rPr>
              <w:t xml:space="preserve">, </w:t>
            </w:r>
            <w:r w:rsidRPr="00C42067">
              <w:rPr>
                <w:rFonts w:ascii="Arial" w:hAnsi="Arial" w:cs="Arial"/>
                <w:sz w:val="16"/>
                <w:szCs w:val="16"/>
              </w:rPr>
              <w:t>светильник</w:t>
            </w:r>
            <w:r w:rsidRPr="00C42067">
              <w:rPr>
                <w:rFonts w:ascii="Arial" w:eastAsia="Times New Roman" w:hAnsi="Arial" w:cs="Arial"/>
                <w:sz w:val="16"/>
                <w:szCs w:val="16"/>
              </w:rPr>
              <w:t xml:space="preserve"> не </w:t>
            </w:r>
            <w:r w:rsidRPr="00C420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eastAsia="Times New Roman" w:hAnsi="Arial" w:cs="Arial"/>
                <w:sz w:val="16"/>
                <w:szCs w:val="16"/>
              </w:rPr>
            </w:pPr>
            <w:r w:rsidRPr="00C4206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tabs>
                <w:tab w:val="left" w:pos="360"/>
              </w:tabs>
              <w:suppressAutoHyphens/>
              <w:snapToGrid w:val="0"/>
              <w:spacing w:after="0" w:line="240" w:lineRule="auto"/>
              <w:rPr>
                <w:rFonts w:ascii="Arial" w:eastAsia="Times New Roman" w:hAnsi="Arial" w:cs="Arial"/>
                <w:sz w:val="16"/>
                <w:szCs w:val="16"/>
              </w:rPr>
            </w:pPr>
            <w:r w:rsidRPr="00C42067">
              <w:rPr>
                <w:rFonts w:ascii="Arial" w:eastAsia="Times New Roman" w:hAnsi="Arial" w:cs="Arial"/>
                <w:sz w:val="16"/>
                <w:szCs w:val="16"/>
              </w:rPr>
              <w:t>Проверьте наличие напряжения питающей сети</w:t>
            </w:r>
            <w:r w:rsidRPr="00C42067">
              <w:rPr>
                <w:rFonts w:ascii="Arial" w:hAnsi="Arial" w:cs="Arial"/>
                <w:sz w:val="16"/>
                <w:szCs w:val="16"/>
              </w:rPr>
              <w:t xml:space="preserve"> и, при необходимости,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контакты в схеме подключения 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целостность цепей и целостность изоляции</w:t>
            </w:r>
          </w:p>
        </w:tc>
      </w:tr>
    </w:tbl>
    <w:p w:rsidR="00026269" w:rsidRPr="00C42067" w:rsidRDefault="00026269" w:rsidP="00C42067">
      <w:pPr>
        <w:spacing w:after="0" w:line="240" w:lineRule="auto"/>
        <w:jc w:val="both"/>
        <w:rPr>
          <w:rFonts w:ascii="Arial" w:hAnsi="Arial" w:cs="Arial"/>
          <w:i/>
          <w:sz w:val="16"/>
          <w:szCs w:val="16"/>
        </w:rPr>
      </w:pPr>
      <w:r w:rsidRPr="00C42067">
        <w:rPr>
          <w:rFonts w:ascii="Arial" w:hAnsi="Arial" w:cs="Arial"/>
          <w:i/>
          <w:sz w:val="16"/>
          <w:szCs w:val="16"/>
        </w:rPr>
        <w:t xml:space="preserve">Если после произведенных действий светильник не загорается, то дальнейший ремонт не </w:t>
      </w:r>
      <w:r w:rsidR="00C42067" w:rsidRPr="00C42067">
        <w:rPr>
          <w:rFonts w:ascii="Arial" w:hAnsi="Arial" w:cs="Arial"/>
          <w:i/>
          <w:sz w:val="16"/>
          <w:szCs w:val="16"/>
        </w:rPr>
        <w:t>целесообразен (</w:t>
      </w:r>
      <w:r w:rsidRPr="00C42067">
        <w:rPr>
          <w:rFonts w:ascii="Arial" w:hAnsi="Arial" w:cs="Arial"/>
          <w:i/>
          <w:sz w:val="16"/>
          <w:szCs w:val="16"/>
        </w:rPr>
        <w:t>неисправимый дефект). Обратитесь в место продажи светильника.</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Хранение</w:t>
      </w:r>
    </w:p>
    <w:p w:rsidR="00B42CFF" w:rsidRPr="00C42067" w:rsidRDefault="00026269" w:rsidP="00C42067">
      <w:pPr>
        <w:spacing w:after="0" w:line="240" w:lineRule="auto"/>
        <w:jc w:val="both"/>
        <w:rPr>
          <w:rFonts w:ascii="Arial" w:hAnsi="Arial" w:cs="Arial"/>
          <w:sz w:val="16"/>
          <w:szCs w:val="16"/>
        </w:rPr>
      </w:pPr>
      <w:r w:rsidRPr="00C42067">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Транспортировка</w:t>
      </w:r>
    </w:p>
    <w:p w:rsidR="00B42CFF" w:rsidRPr="00C42067" w:rsidRDefault="00B42CFF" w:rsidP="00C42067">
      <w:pPr>
        <w:spacing w:after="0" w:line="240" w:lineRule="auto"/>
        <w:jc w:val="both"/>
        <w:rPr>
          <w:rFonts w:ascii="Arial" w:hAnsi="Arial" w:cs="Arial"/>
          <w:sz w:val="16"/>
          <w:szCs w:val="16"/>
        </w:rPr>
      </w:pPr>
      <w:r w:rsidRPr="00C420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Утилизация</w:t>
      </w:r>
    </w:p>
    <w:p w:rsidR="00B42CFF" w:rsidRPr="00C42067" w:rsidRDefault="00791E03" w:rsidP="00C42067">
      <w:pPr>
        <w:spacing w:after="0" w:line="240" w:lineRule="auto"/>
        <w:rPr>
          <w:rFonts w:ascii="Arial" w:hAnsi="Arial" w:cs="Arial"/>
          <w:sz w:val="16"/>
          <w:szCs w:val="16"/>
        </w:rPr>
      </w:pPr>
      <w:r w:rsidRPr="00C42067">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D235A9" w:rsidRPr="00C42067" w:rsidRDefault="00D235A9"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Сертификация</w:t>
      </w:r>
    </w:p>
    <w:p w:rsidR="00D235A9" w:rsidRPr="00C42067" w:rsidRDefault="00C42067" w:rsidP="00C42067">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B0F48"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Информация об изготовителе и дата производства</w:t>
      </w:r>
    </w:p>
    <w:p w:rsidR="00FB0F48" w:rsidRPr="00FD476A" w:rsidRDefault="00C42067" w:rsidP="00FD476A">
      <w:pPr>
        <w:spacing w:after="0" w:line="240" w:lineRule="auto"/>
        <w:jc w:val="both"/>
        <w:rPr>
          <w:rFonts w:ascii="Arial" w:hAnsi="Arial" w:cs="Arial"/>
          <w:sz w:val="16"/>
          <w:szCs w:val="16"/>
          <w:lang w:val="en-US"/>
        </w:rPr>
      </w:pPr>
      <w:r>
        <w:rPr>
          <w:rFonts w:ascii="Arial" w:hAnsi="Arial" w:cs="Arial"/>
          <w:sz w:val="16"/>
          <w:szCs w:val="16"/>
        </w:rPr>
        <w:t>Сделано</w:t>
      </w:r>
      <w:r w:rsidRPr="00FD476A">
        <w:rPr>
          <w:rFonts w:ascii="Arial" w:hAnsi="Arial" w:cs="Arial"/>
          <w:sz w:val="16"/>
          <w:szCs w:val="16"/>
          <w:lang w:val="en-US"/>
        </w:rPr>
        <w:t xml:space="preserve"> </w:t>
      </w:r>
      <w:r>
        <w:rPr>
          <w:rFonts w:ascii="Arial" w:hAnsi="Arial" w:cs="Arial"/>
          <w:sz w:val="16"/>
          <w:szCs w:val="16"/>
        </w:rPr>
        <w:t>в</w:t>
      </w:r>
      <w:r w:rsidRPr="00FD476A">
        <w:rPr>
          <w:rFonts w:ascii="Arial" w:hAnsi="Arial" w:cs="Arial"/>
          <w:sz w:val="16"/>
          <w:szCs w:val="16"/>
          <w:lang w:val="en-US"/>
        </w:rPr>
        <w:t xml:space="preserve"> </w:t>
      </w:r>
      <w:r>
        <w:rPr>
          <w:rFonts w:ascii="Arial" w:hAnsi="Arial" w:cs="Arial"/>
          <w:sz w:val="16"/>
          <w:szCs w:val="16"/>
        </w:rPr>
        <w:t>Китае</w:t>
      </w:r>
      <w:r w:rsidRPr="00FD476A">
        <w:rPr>
          <w:rFonts w:ascii="Arial" w:hAnsi="Arial" w:cs="Arial"/>
          <w:sz w:val="16"/>
          <w:szCs w:val="16"/>
          <w:lang w:val="en-US"/>
        </w:rPr>
        <w:t xml:space="preserve">. </w:t>
      </w:r>
      <w:r>
        <w:rPr>
          <w:rFonts w:ascii="Arial" w:hAnsi="Arial" w:cs="Arial"/>
          <w:sz w:val="16"/>
          <w:szCs w:val="16"/>
        </w:rPr>
        <w:t>Изготовитель</w:t>
      </w:r>
      <w:r w:rsidRPr="00FD476A">
        <w:rPr>
          <w:rFonts w:ascii="Arial" w:hAnsi="Arial" w:cs="Arial"/>
          <w:sz w:val="16"/>
          <w:szCs w:val="16"/>
          <w:lang w:val="en-US"/>
        </w:rPr>
        <w:t xml:space="preserve">: </w:t>
      </w:r>
      <w:r w:rsidR="00FD476A" w:rsidRPr="00FD476A">
        <w:rPr>
          <w:rFonts w:ascii="Arial" w:hAnsi="Arial" w:cs="Arial"/>
          <w:sz w:val="16"/>
          <w:szCs w:val="16"/>
          <w:lang w:val="en-US"/>
        </w:rPr>
        <w:t xml:space="preserve">«NINGBO YUSING LIGHTING </w:t>
      </w:r>
      <w:proofErr w:type="gramStart"/>
      <w:r w:rsidR="00FD476A" w:rsidRPr="00FD476A">
        <w:rPr>
          <w:rFonts w:ascii="Arial" w:hAnsi="Arial" w:cs="Arial"/>
          <w:sz w:val="16"/>
          <w:szCs w:val="16"/>
          <w:lang w:val="en-US"/>
        </w:rPr>
        <w:t>CO.</w:t>
      </w:r>
      <w:proofErr w:type="gramEnd"/>
      <w:r w:rsidR="00FD476A" w:rsidRPr="00FD476A">
        <w:rPr>
          <w:rFonts w:ascii="Arial" w:hAnsi="Arial" w:cs="Arial"/>
          <w:sz w:val="16"/>
          <w:szCs w:val="16"/>
          <w:lang w:val="en-US"/>
        </w:rPr>
        <w:t xml:space="preserve">,LTD» </w:t>
      </w:r>
      <w:r w:rsidR="00FD476A" w:rsidRPr="00FD476A">
        <w:rPr>
          <w:rFonts w:ascii="Arial" w:hAnsi="Arial" w:cs="Arial"/>
          <w:sz w:val="16"/>
          <w:szCs w:val="16"/>
        </w:rPr>
        <w:t>Китай</w:t>
      </w:r>
      <w:r w:rsidR="00FD476A" w:rsidRPr="00FD476A">
        <w:rPr>
          <w:rFonts w:ascii="Arial" w:hAnsi="Arial" w:cs="Arial"/>
          <w:sz w:val="16"/>
          <w:szCs w:val="16"/>
          <w:lang w:val="en-US"/>
        </w:rPr>
        <w:t>, No.1199,MINGGUANG RD.JIANGSHAN TOWN,NINGBO,CHINA</w:t>
      </w:r>
      <w:r w:rsidR="00FD476A">
        <w:rPr>
          <w:rFonts w:ascii="Arial" w:hAnsi="Arial" w:cs="Arial"/>
          <w:sz w:val="16"/>
          <w:szCs w:val="16"/>
          <w:lang w:val="en-US"/>
        </w:rPr>
        <w:t xml:space="preserve"> </w:t>
      </w:r>
      <w:r w:rsidR="00FD476A" w:rsidRPr="00FD476A">
        <w:rPr>
          <w:rFonts w:ascii="Arial" w:hAnsi="Arial" w:cs="Arial"/>
          <w:sz w:val="16"/>
          <w:szCs w:val="16"/>
          <w:lang w:val="en-US"/>
        </w:rPr>
        <w:t xml:space="preserve">/ </w:t>
      </w:r>
      <w:bookmarkStart w:id="0" w:name="_GoBack"/>
      <w:bookmarkEnd w:id="0"/>
      <w:proofErr w:type="spellStart"/>
      <w:r w:rsidR="00FD476A" w:rsidRPr="00FD476A">
        <w:rPr>
          <w:rFonts w:ascii="Arial" w:hAnsi="Arial" w:cs="Arial"/>
          <w:sz w:val="16"/>
          <w:szCs w:val="16"/>
        </w:rPr>
        <w:t>Нинбо</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Юсинг</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Лайтинг</w:t>
      </w:r>
      <w:proofErr w:type="spellEnd"/>
      <w:r w:rsidR="00FD476A" w:rsidRPr="00FD476A">
        <w:rPr>
          <w:rFonts w:ascii="Arial" w:hAnsi="Arial" w:cs="Arial"/>
          <w:sz w:val="16"/>
          <w:szCs w:val="16"/>
          <w:lang w:val="en-US"/>
        </w:rPr>
        <w:t xml:space="preserve">, </w:t>
      </w:r>
      <w:r w:rsidR="00FD476A" w:rsidRPr="00FD476A">
        <w:rPr>
          <w:rFonts w:ascii="Arial" w:hAnsi="Arial" w:cs="Arial"/>
          <w:sz w:val="16"/>
          <w:szCs w:val="16"/>
        </w:rPr>
        <w:t>Ко</w:t>
      </w:r>
      <w:r w:rsidR="00FD476A" w:rsidRPr="00FD476A">
        <w:rPr>
          <w:rFonts w:ascii="Arial" w:hAnsi="Arial" w:cs="Arial"/>
          <w:sz w:val="16"/>
          <w:szCs w:val="16"/>
          <w:lang w:val="en-US"/>
        </w:rPr>
        <w:t xml:space="preserve">.,  № 1199, </w:t>
      </w:r>
      <w:proofErr w:type="spellStart"/>
      <w:r w:rsidR="00FD476A" w:rsidRPr="00FD476A">
        <w:rPr>
          <w:rFonts w:ascii="Arial" w:hAnsi="Arial" w:cs="Arial"/>
          <w:sz w:val="16"/>
          <w:szCs w:val="16"/>
        </w:rPr>
        <w:t>Минггуан</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Роуд</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Цзяншань</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Таун</w:t>
      </w:r>
      <w:proofErr w:type="spellEnd"/>
      <w:r w:rsidR="00FD476A" w:rsidRPr="00FD476A">
        <w:rPr>
          <w:rFonts w:ascii="Arial" w:hAnsi="Arial" w:cs="Arial"/>
          <w:sz w:val="16"/>
          <w:szCs w:val="16"/>
          <w:lang w:val="en-US"/>
        </w:rPr>
        <w:t xml:space="preserve">, </w:t>
      </w:r>
      <w:proofErr w:type="spellStart"/>
      <w:r w:rsidR="00FD476A" w:rsidRPr="00FD476A">
        <w:rPr>
          <w:rFonts w:ascii="Arial" w:hAnsi="Arial" w:cs="Arial"/>
          <w:sz w:val="16"/>
          <w:szCs w:val="16"/>
        </w:rPr>
        <w:t>Нинбо</w:t>
      </w:r>
      <w:proofErr w:type="spellEnd"/>
      <w:r w:rsidR="00FD476A" w:rsidRPr="00FD476A">
        <w:rPr>
          <w:rFonts w:ascii="Arial" w:hAnsi="Arial" w:cs="Arial"/>
          <w:sz w:val="16"/>
          <w:szCs w:val="16"/>
          <w:lang w:val="en-US"/>
        </w:rPr>
        <w:t xml:space="preserve">, </w:t>
      </w:r>
      <w:r w:rsidR="00FD476A" w:rsidRPr="00FD476A">
        <w:rPr>
          <w:rFonts w:ascii="Arial" w:hAnsi="Arial" w:cs="Arial"/>
          <w:sz w:val="16"/>
          <w:szCs w:val="16"/>
        </w:rPr>
        <w:t>Китай</w:t>
      </w:r>
      <w:r w:rsidRPr="00FD476A">
        <w:rPr>
          <w:rFonts w:ascii="Arial" w:hAnsi="Arial" w:cs="Arial"/>
          <w:sz w:val="16"/>
          <w:szCs w:val="16"/>
          <w:lang w:val="en-US"/>
        </w:rPr>
        <w:t xml:space="preserve">. </w:t>
      </w:r>
      <w:r>
        <w:rPr>
          <w:rFonts w:ascii="Arial" w:hAnsi="Arial" w:cs="Arial"/>
          <w:sz w:val="16"/>
          <w:szCs w:val="16"/>
        </w:rPr>
        <w:t>Официальный представитель в РФ</w:t>
      </w:r>
      <w:r w:rsidR="0065430B">
        <w:rPr>
          <w:rFonts w:ascii="Arial" w:hAnsi="Arial" w:cs="Arial"/>
          <w:sz w:val="16"/>
          <w:szCs w:val="16"/>
        </w:rPr>
        <w:t xml:space="preserve"> / </w:t>
      </w:r>
      <w:r>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B42CFF"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Гарантийные обязательства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42CFF" w:rsidRPr="00C42067" w:rsidRDefault="00791E03" w:rsidP="00C42067">
      <w:pPr>
        <w:pStyle w:val="a3"/>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B0F48" w:rsidRPr="00C42067" w:rsidRDefault="00FB0F48" w:rsidP="00C42067">
      <w:pPr>
        <w:pStyle w:val="a3"/>
        <w:spacing w:after="0" w:line="240" w:lineRule="auto"/>
        <w:ind w:left="1440"/>
        <w:jc w:val="center"/>
        <w:rPr>
          <w:rFonts w:ascii="Arial" w:hAnsi="Arial" w:cs="Arial"/>
          <w:sz w:val="16"/>
          <w:szCs w:val="16"/>
        </w:rPr>
      </w:pPr>
      <w:r w:rsidRPr="00C420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684232" w:rsidRPr="00C42067">
        <w:rPr>
          <w:rFonts w:ascii="Arial" w:hAnsi="Arial" w:cs="Arial"/>
          <w:noProof/>
          <w:sz w:val="16"/>
          <w:szCs w:val="16"/>
        </w:rPr>
        <w:drawing>
          <wp:inline distT="0" distB="0" distL="0" distR="0">
            <wp:extent cx="276225" cy="276225"/>
            <wp:effectExtent l="19050" t="0" r="9525" b="0"/>
            <wp:docPr id="2"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11"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94140D" w:rsidRPr="00C42067" w:rsidRDefault="0094140D" w:rsidP="00C42067">
      <w:pPr>
        <w:spacing w:after="0" w:line="240" w:lineRule="auto"/>
        <w:rPr>
          <w:rFonts w:ascii="Arial" w:hAnsi="Arial" w:cs="Arial"/>
          <w:sz w:val="16"/>
          <w:szCs w:val="16"/>
        </w:rPr>
      </w:pPr>
    </w:p>
    <w:sectPr w:rsidR="0094140D" w:rsidRPr="00C42067" w:rsidSect="00791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31B05860"/>
    <w:multiLevelType w:val="hybridMultilevel"/>
    <w:tmpl w:val="ACB29B66"/>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688168C5"/>
    <w:multiLevelType w:val="hybridMultilevel"/>
    <w:tmpl w:val="4D9483C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3706EC6"/>
    <w:multiLevelType w:val="hybridMultilevel"/>
    <w:tmpl w:val="D4320E8C"/>
    <w:lvl w:ilvl="0" w:tplc="7B22310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4"/>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01D18"/>
    <w:rsid w:val="00026269"/>
    <w:rsid w:val="0008016E"/>
    <w:rsid w:val="000908B4"/>
    <w:rsid w:val="00137260"/>
    <w:rsid w:val="00150118"/>
    <w:rsid w:val="00167812"/>
    <w:rsid w:val="00187F76"/>
    <w:rsid w:val="001B470D"/>
    <w:rsid w:val="001E40AB"/>
    <w:rsid w:val="002236CD"/>
    <w:rsid w:val="00245037"/>
    <w:rsid w:val="00337767"/>
    <w:rsid w:val="003B1840"/>
    <w:rsid w:val="00436B3D"/>
    <w:rsid w:val="004723AE"/>
    <w:rsid w:val="004905D9"/>
    <w:rsid w:val="0052047C"/>
    <w:rsid w:val="005B016C"/>
    <w:rsid w:val="005D53C1"/>
    <w:rsid w:val="005E3268"/>
    <w:rsid w:val="005F01C2"/>
    <w:rsid w:val="0065430B"/>
    <w:rsid w:val="00684232"/>
    <w:rsid w:val="006945ED"/>
    <w:rsid w:val="006C0BA3"/>
    <w:rsid w:val="00724800"/>
    <w:rsid w:val="00791E03"/>
    <w:rsid w:val="007923EB"/>
    <w:rsid w:val="00820368"/>
    <w:rsid w:val="00876809"/>
    <w:rsid w:val="008D455E"/>
    <w:rsid w:val="008F42D2"/>
    <w:rsid w:val="0094140D"/>
    <w:rsid w:val="009F5821"/>
    <w:rsid w:val="00A076E5"/>
    <w:rsid w:val="00A91B6F"/>
    <w:rsid w:val="00AA3B6D"/>
    <w:rsid w:val="00B42CFF"/>
    <w:rsid w:val="00BD5C59"/>
    <w:rsid w:val="00BD73D1"/>
    <w:rsid w:val="00C42067"/>
    <w:rsid w:val="00C83301"/>
    <w:rsid w:val="00C835B7"/>
    <w:rsid w:val="00CF295A"/>
    <w:rsid w:val="00D235A9"/>
    <w:rsid w:val="00D4195B"/>
    <w:rsid w:val="00D603B1"/>
    <w:rsid w:val="00D844E8"/>
    <w:rsid w:val="00DE3DC0"/>
    <w:rsid w:val="00E2131E"/>
    <w:rsid w:val="00E26A6D"/>
    <w:rsid w:val="00E33D3E"/>
    <w:rsid w:val="00E93B8A"/>
    <w:rsid w:val="00EB0286"/>
    <w:rsid w:val="00ED1048"/>
    <w:rsid w:val="00EF505E"/>
    <w:rsid w:val="00F51802"/>
    <w:rsid w:val="00F75FD8"/>
    <w:rsid w:val="00FB01A8"/>
    <w:rsid w:val="00FB0F48"/>
    <w:rsid w:val="00FD4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8ED6"/>
  <w15:docId w15:val="{7C6938BA-E56F-4F02-BC20-9743464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791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21</cp:revision>
  <dcterms:created xsi:type="dcterms:W3CDTF">2017-01-31T05:43:00Z</dcterms:created>
  <dcterms:modified xsi:type="dcterms:W3CDTF">2022-09-30T06:11:00Z</dcterms:modified>
</cp:coreProperties>
</file>