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789D" w:rsidRPr="0097789D" w:rsidRDefault="0097789D" w:rsidP="0097789D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97789D">
        <w:rPr>
          <w:rFonts w:ascii="Arial" w:hAnsi="Arial" w:cs="Arial"/>
          <w:b/>
          <w:caps/>
          <w:sz w:val="16"/>
          <w:szCs w:val="16"/>
        </w:rPr>
        <w:t>Светильник общего назначения светодиодный ВСТРАИВАЕМЫЙ, Т.М. "Feron" серии: LN</w:t>
      </w:r>
    </w:p>
    <w:p w:rsidR="00D66DA4" w:rsidRPr="007449F0" w:rsidRDefault="0097789D" w:rsidP="0097789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caps/>
          <w:sz w:val="16"/>
          <w:szCs w:val="16"/>
        </w:rPr>
        <w:t xml:space="preserve">Модель: </w:t>
      </w:r>
      <w:r w:rsidRPr="0097789D">
        <w:rPr>
          <w:rFonts w:ascii="Arial" w:hAnsi="Arial" w:cs="Arial"/>
          <w:b/>
          <w:caps/>
          <w:sz w:val="16"/>
          <w:szCs w:val="16"/>
          <w:lang w:val="en-US"/>
        </w:rPr>
        <w:t>LN</w:t>
      </w:r>
      <w:r w:rsidRPr="007449F0">
        <w:rPr>
          <w:rFonts w:ascii="Arial" w:hAnsi="Arial" w:cs="Arial"/>
          <w:b/>
          <w:caps/>
          <w:sz w:val="16"/>
          <w:szCs w:val="16"/>
        </w:rPr>
        <w:t>7</w:t>
      </w:r>
    </w:p>
    <w:p w:rsidR="0097789D" w:rsidRPr="0097789D" w:rsidRDefault="0097789D" w:rsidP="0097789D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3F5DB2" w:rsidRPr="0097789D" w:rsidRDefault="00A54F4B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Описание</w:t>
      </w:r>
    </w:p>
    <w:p w:rsidR="00130803" w:rsidRPr="0097789D" w:rsidRDefault="00A54F4B" w:rsidP="0097789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 xml:space="preserve">Светильники предназначены для </w:t>
      </w:r>
      <w:r w:rsidR="00AE785D" w:rsidRPr="0097789D">
        <w:rPr>
          <w:rFonts w:ascii="Arial" w:hAnsi="Arial" w:cs="Arial"/>
          <w:sz w:val="16"/>
          <w:szCs w:val="16"/>
        </w:rPr>
        <w:t xml:space="preserve">декоративного освещения и подсветки </w:t>
      </w:r>
      <w:r w:rsidR="00130803" w:rsidRPr="0097789D">
        <w:rPr>
          <w:rFonts w:ascii="Arial" w:hAnsi="Arial" w:cs="Arial"/>
          <w:sz w:val="16"/>
          <w:szCs w:val="16"/>
        </w:rPr>
        <w:t>шкафов, полок, навесов и др.</w:t>
      </w:r>
    </w:p>
    <w:p w:rsidR="007438C5" w:rsidRPr="0097789D" w:rsidRDefault="00186626" w:rsidP="0097789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Устанавливается в нишу из нормально воспламеняемого материала.</w:t>
      </w:r>
    </w:p>
    <w:p w:rsidR="00A54F4B" w:rsidRPr="0097789D" w:rsidRDefault="00A54F4B" w:rsidP="0097789D">
      <w:pPr>
        <w:pStyle w:val="a3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 xml:space="preserve">Светильники предназначены для работы в сети переменного тока с номинальным напряжением 230В/50Гц по ГОСТ 29322-92. Качество электроэнергии должно удовлетворять </w:t>
      </w:r>
      <w:hyperlink r:id="rId5" w:tgtFrame="_blank" w:history="1">
        <w:r w:rsidR="00011290" w:rsidRPr="0097789D">
          <w:rPr>
            <w:rFonts w:ascii="Arial" w:hAnsi="Arial" w:cs="Arial"/>
            <w:sz w:val="16"/>
            <w:szCs w:val="16"/>
          </w:rPr>
          <w:t> ГОСТ Р 32144-2013</w:t>
        </w:r>
      </w:hyperlink>
      <w:r w:rsidRPr="0097789D">
        <w:rPr>
          <w:rFonts w:ascii="Arial" w:hAnsi="Arial" w:cs="Arial"/>
          <w:sz w:val="16"/>
          <w:szCs w:val="16"/>
        </w:rPr>
        <w:t>.</w:t>
      </w:r>
    </w:p>
    <w:p w:rsidR="00E93D51" w:rsidRPr="0097789D" w:rsidRDefault="00E93D51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2687"/>
        <w:gridCol w:w="1411"/>
      </w:tblGrid>
      <w:tr w:rsidR="001A0A85" w:rsidRPr="0097789D" w:rsidTr="00071E15">
        <w:trPr>
          <w:jc w:val="center"/>
        </w:trPr>
        <w:tc>
          <w:tcPr>
            <w:tcW w:w="0" w:type="auto"/>
          </w:tcPr>
          <w:p w:rsidR="001A0A85" w:rsidRPr="0097789D" w:rsidRDefault="001A0A85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0" w:type="auto"/>
          </w:tcPr>
          <w:p w:rsidR="001A0A85" w:rsidRPr="0097789D" w:rsidRDefault="001A0A85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97789D">
              <w:rPr>
                <w:rFonts w:ascii="Arial" w:hAnsi="Arial" w:cs="Arial"/>
                <w:sz w:val="16"/>
                <w:szCs w:val="16"/>
                <w:lang w:val="en-US"/>
              </w:rPr>
              <w:t>LN7</w:t>
            </w:r>
          </w:p>
        </w:tc>
      </w:tr>
      <w:tr w:rsidR="00E96D0C" w:rsidRPr="0097789D" w:rsidTr="00071E15">
        <w:trPr>
          <w:jc w:val="center"/>
        </w:trPr>
        <w:tc>
          <w:tcPr>
            <w:tcW w:w="0" w:type="auto"/>
          </w:tcPr>
          <w:p w:rsidR="00E96D0C" w:rsidRPr="0097789D" w:rsidRDefault="00E96D0C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Напряжение питания</w:t>
            </w:r>
          </w:p>
        </w:tc>
        <w:tc>
          <w:tcPr>
            <w:tcW w:w="0" w:type="auto"/>
          </w:tcPr>
          <w:p w:rsidR="00E96D0C" w:rsidRPr="0097789D" w:rsidRDefault="00E96D0C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011290" w:rsidRPr="0097789D" w:rsidTr="00E96D0C">
        <w:trPr>
          <w:jc w:val="center"/>
        </w:trPr>
        <w:tc>
          <w:tcPr>
            <w:tcW w:w="0" w:type="auto"/>
          </w:tcPr>
          <w:p w:rsidR="00011290" w:rsidRPr="0097789D" w:rsidRDefault="001A0A85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М</w:t>
            </w:r>
            <w:r w:rsidR="00011290" w:rsidRPr="0097789D">
              <w:rPr>
                <w:rFonts w:ascii="Arial" w:hAnsi="Arial" w:cs="Arial"/>
                <w:sz w:val="16"/>
                <w:szCs w:val="16"/>
              </w:rPr>
              <w:t>ощность</w:t>
            </w:r>
          </w:p>
        </w:tc>
        <w:tc>
          <w:tcPr>
            <w:tcW w:w="0" w:type="auto"/>
            <w:vAlign w:val="center"/>
          </w:tcPr>
          <w:p w:rsidR="00011290" w:rsidRPr="0097789D" w:rsidRDefault="00AE785D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3</w:t>
            </w:r>
            <w:r w:rsidR="00011290" w:rsidRPr="0097789D">
              <w:rPr>
                <w:rFonts w:ascii="Arial" w:hAnsi="Arial" w:cs="Arial"/>
                <w:sz w:val="16"/>
                <w:szCs w:val="16"/>
              </w:rPr>
              <w:t>Вт</w:t>
            </w:r>
          </w:p>
        </w:tc>
      </w:tr>
      <w:tr w:rsidR="00011290" w:rsidRPr="0097789D" w:rsidTr="00E96D0C">
        <w:trPr>
          <w:jc w:val="center"/>
        </w:trPr>
        <w:tc>
          <w:tcPr>
            <w:tcW w:w="0" w:type="auto"/>
          </w:tcPr>
          <w:p w:rsidR="00011290" w:rsidRPr="0097789D" w:rsidRDefault="00011290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Световой поток</w:t>
            </w:r>
          </w:p>
        </w:tc>
        <w:tc>
          <w:tcPr>
            <w:tcW w:w="0" w:type="auto"/>
            <w:vAlign w:val="center"/>
          </w:tcPr>
          <w:p w:rsidR="00011290" w:rsidRPr="0097789D" w:rsidRDefault="00AE785D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150</w:t>
            </w:r>
            <w:r w:rsidR="00011290" w:rsidRPr="0097789D">
              <w:rPr>
                <w:rFonts w:ascii="Arial" w:hAnsi="Arial" w:cs="Arial"/>
                <w:sz w:val="16"/>
                <w:szCs w:val="16"/>
              </w:rPr>
              <w:t>Лм</w:t>
            </w:r>
          </w:p>
        </w:tc>
      </w:tr>
      <w:tr w:rsidR="00E96D0C" w:rsidRPr="0097789D" w:rsidTr="00E0320E">
        <w:trPr>
          <w:jc w:val="center"/>
        </w:trPr>
        <w:tc>
          <w:tcPr>
            <w:tcW w:w="0" w:type="auto"/>
          </w:tcPr>
          <w:p w:rsidR="00E96D0C" w:rsidRPr="0097789D" w:rsidRDefault="00E96D0C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Цвет свечения</w:t>
            </w:r>
          </w:p>
        </w:tc>
        <w:tc>
          <w:tcPr>
            <w:tcW w:w="0" w:type="auto"/>
            <w:vAlign w:val="center"/>
          </w:tcPr>
          <w:p w:rsidR="00E96D0C" w:rsidRPr="0097789D" w:rsidRDefault="00B616A9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40</w:t>
            </w:r>
            <w:r w:rsidR="00E96D0C" w:rsidRPr="0097789D">
              <w:rPr>
                <w:rFonts w:ascii="Arial" w:hAnsi="Arial" w:cs="Arial"/>
                <w:sz w:val="16"/>
                <w:szCs w:val="16"/>
              </w:rPr>
              <w:t>00К</w:t>
            </w:r>
          </w:p>
        </w:tc>
      </w:tr>
      <w:tr w:rsidR="00011290" w:rsidRPr="0097789D" w:rsidTr="00E96D0C">
        <w:trPr>
          <w:jc w:val="center"/>
        </w:trPr>
        <w:tc>
          <w:tcPr>
            <w:tcW w:w="0" w:type="auto"/>
          </w:tcPr>
          <w:p w:rsidR="00011290" w:rsidRPr="0097789D" w:rsidRDefault="00011290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Количество светодиодов</w:t>
            </w:r>
          </w:p>
        </w:tc>
        <w:tc>
          <w:tcPr>
            <w:tcW w:w="0" w:type="auto"/>
            <w:vAlign w:val="center"/>
          </w:tcPr>
          <w:p w:rsidR="00011290" w:rsidRPr="0097789D" w:rsidRDefault="006F3A5A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30</w:t>
            </w:r>
          </w:p>
        </w:tc>
      </w:tr>
      <w:tr w:rsidR="00B616A9" w:rsidRPr="0097789D" w:rsidTr="00373599">
        <w:trPr>
          <w:jc w:val="center"/>
        </w:trPr>
        <w:tc>
          <w:tcPr>
            <w:tcW w:w="0" w:type="auto"/>
          </w:tcPr>
          <w:p w:rsidR="00B616A9" w:rsidRPr="0097789D" w:rsidRDefault="00B616A9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Габаритные размеры</w:t>
            </w:r>
          </w:p>
        </w:tc>
        <w:tc>
          <w:tcPr>
            <w:tcW w:w="0" w:type="auto"/>
            <w:vAlign w:val="center"/>
          </w:tcPr>
          <w:p w:rsidR="00B616A9" w:rsidRPr="0097789D" w:rsidRDefault="00DD31C5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Ø70х20</w:t>
            </w:r>
          </w:p>
        </w:tc>
      </w:tr>
      <w:tr w:rsidR="00DD31C5" w:rsidRPr="0097789D" w:rsidTr="00373599">
        <w:trPr>
          <w:jc w:val="center"/>
        </w:trPr>
        <w:tc>
          <w:tcPr>
            <w:tcW w:w="0" w:type="auto"/>
          </w:tcPr>
          <w:p w:rsidR="00DD31C5" w:rsidRPr="0097789D" w:rsidRDefault="00DD31C5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Встраиваемый размер</w:t>
            </w:r>
          </w:p>
        </w:tc>
        <w:tc>
          <w:tcPr>
            <w:tcW w:w="0" w:type="auto"/>
            <w:vAlign w:val="center"/>
          </w:tcPr>
          <w:p w:rsidR="00DD31C5" w:rsidRPr="0097789D" w:rsidRDefault="00DD31C5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Ø55</w:t>
            </w:r>
          </w:p>
        </w:tc>
      </w:tr>
      <w:tr w:rsidR="00E96D0C" w:rsidRPr="0097789D" w:rsidTr="00AA77FB">
        <w:trPr>
          <w:jc w:val="center"/>
        </w:trPr>
        <w:tc>
          <w:tcPr>
            <w:tcW w:w="0" w:type="auto"/>
          </w:tcPr>
          <w:p w:rsidR="00E96D0C" w:rsidRPr="0097789D" w:rsidRDefault="00E96D0C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Материал корпуса</w:t>
            </w:r>
          </w:p>
        </w:tc>
        <w:tc>
          <w:tcPr>
            <w:tcW w:w="0" w:type="auto"/>
            <w:vAlign w:val="center"/>
          </w:tcPr>
          <w:p w:rsidR="00E96D0C" w:rsidRPr="0097789D" w:rsidRDefault="00752132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Алюминий</w:t>
            </w:r>
          </w:p>
        </w:tc>
      </w:tr>
      <w:tr w:rsidR="00E96D0C" w:rsidRPr="0097789D" w:rsidTr="00015CA2">
        <w:trPr>
          <w:jc w:val="center"/>
        </w:trPr>
        <w:tc>
          <w:tcPr>
            <w:tcW w:w="0" w:type="auto"/>
          </w:tcPr>
          <w:p w:rsidR="00E96D0C" w:rsidRPr="0097789D" w:rsidRDefault="00E96D0C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Материал рассеивателя</w:t>
            </w:r>
          </w:p>
        </w:tc>
        <w:tc>
          <w:tcPr>
            <w:tcW w:w="0" w:type="auto"/>
            <w:vAlign w:val="center"/>
          </w:tcPr>
          <w:p w:rsidR="00E96D0C" w:rsidRPr="0097789D" w:rsidRDefault="00752132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Стекло</w:t>
            </w:r>
          </w:p>
        </w:tc>
      </w:tr>
      <w:tr w:rsidR="00DD31C5" w:rsidRPr="0097789D" w:rsidTr="00015CA2">
        <w:trPr>
          <w:jc w:val="center"/>
        </w:trPr>
        <w:tc>
          <w:tcPr>
            <w:tcW w:w="0" w:type="auto"/>
          </w:tcPr>
          <w:p w:rsidR="00DD31C5" w:rsidRPr="0097789D" w:rsidRDefault="00DD31C5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Цвет корпуса</w:t>
            </w:r>
          </w:p>
        </w:tc>
        <w:tc>
          <w:tcPr>
            <w:tcW w:w="0" w:type="auto"/>
            <w:vAlign w:val="center"/>
          </w:tcPr>
          <w:p w:rsidR="00DD31C5" w:rsidRPr="0097789D" w:rsidRDefault="00DD31C5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См. на упаковке</w:t>
            </w:r>
          </w:p>
        </w:tc>
      </w:tr>
      <w:tr w:rsidR="00E96D0C" w:rsidRPr="0097789D" w:rsidTr="008A61B3">
        <w:trPr>
          <w:jc w:val="center"/>
        </w:trPr>
        <w:tc>
          <w:tcPr>
            <w:tcW w:w="0" w:type="auto"/>
          </w:tcPr>
          <w:p w:rsidR="00E96D0C" w:rsidRPr="0097789D" w:rsidRDefault="00E96D0C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Степень защиты от пыли и влаги</w:t>
            </w:r>
          </w:p>
        </w:tc>
        <w:tc>
          <w:tcPr>
            <w:tcW w:w="0" w:type="auto"/>
            <w:vAlign w:val="center"/>
          </w:tcPr>
          <w:p w:rsidR="00E96D0C" w:rsidRPr="0097789D" w:rsidRDefault="00E96D0C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97789D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A511DE" w:rsidRPr="0097789D" w:rsidTr="008A61B3">
        <w:trPr>
          <w:jc w:val="center"/>
        </w:trPr>
        <w:tc>
          <w:tcPr>
            <w:tcW w:w="0" w:type="auto"/>
          </w:tcPr>
          <w:p w:rsidR="00A511DE" w:rsidRPr="0097789D" w:rsidRDefault="00A511DE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0" w:type="auto"/>
            <w:vAlign w:val="center"/>
          </w:tcPr>
          <w:p w:rsidR="00A511DE" w:rsidRPr="0097789D" w:rsidRDefault="00A511DE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E96D0C" w:rsidRPr="0097789D" w:rsidTr="007633EE">
        <w:trPr>
          <w:jc w:val="center"/>
        </w:trPr>
        <w:tc>
          <w:tcPr>
            <w:tcW w:w="0" w:type="auto"/>
          </w:tcPr>
          <w:p w:rsidR="00E96D0C" w:rsidRPr="0097789D" w:rsidRDefault="00E96D0C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0" w:type="auto"/>
            <w:vAlign w:val="center"/>
          </w:tcPr>
          <w:p w:rsidR="00E96D0C" w:rsidRPr="0097789D" w:rsidRDefault="00A274AC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+</w:t>
            </w:r>
            <w:r w:rsidR="0097789D" w:rsidRPr="0097789D">
              <w:rPr>
                <w:rFonts w:ascii="Arial" w:hAnsi="Arial" w:cs="Arial"/>
                <w:sz w:val="16"/>
                <w:szCs w:val="16"/>
              </w:rPr>
              <w:t>1...</w:t>
            </w:r>
            <w:r w:rsidR="00E96D0C" w:rsidRPr="0097789D">
              <w:rPr>
                <w:rFonts w:ascii="Arial" w:hAnsi="Arial" w:cs="Arial"/>
                <w:sz w:val="16"/>
                <w:szCs w:val="16"/>
              </w:rPr>
              <w:t>+40°С</w:t>
            </w:r>
          </w:p>
        </w:tc>
      </w:tr>
      <w:tr w:rsidR="00E96D0C" w:rsidRPr="0097789D" w:rsidTr="009B4F44">
        <w:trPr>
          <w:jc w:val="center"/>
        </w:trPr>
        <w:tc>
          <w:tcPr>
            <w:tcW w:w="0" w:type="auto"/>
          </w:tcPr>
          <w:p w:rsidR="00E96D0C" w:rsidRPr="0097789D" w:rsidRDefault="00E96D0C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Срок службы светодиодов</w:t>
            </w:r>
          </w:p>
        </w:tc>
        <w:tc>
          <w:tcPr>
            <w:tcW w:w="0" w:type="auto"/>
            <w:vAlign w:val="center"/>
          </w:tcPr>
          <w:p w:rsidR="00E96D0C" w:rsidRPr="0097789D" w:rsidRDefault="00E96D0C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30000 часов</w:t>
            </w:r>
          </w:p>
        </w:tc>
      </w:tr>
    </w:tbl>
    <w:p w:rsidR="00E93D51" w:rsidRPr="0097789D" w:rsidRDefault="00D66DA4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 xml:space="preserve">Комплектация </w:t>
      </w:r>
    </w:p>
    <w:p w:rsidR="00D66DA4" w:rsidRPr="0097789D" w:rsidRDefault="00D66DA4" w:rsidP="0097789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Светильник в сборе;</w:t>
      </w:r>
    </w:p>
    <w:p w:rsidR="00D66DA4" w:rsidRPr="0097789D" w:rsidRDefault="00D66DA4" w:rsidP="0097789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Коробка упаковочная;</w:t>
      </w:r>
    </w:p>
    <w:p w:rsidR="00D66DA4" w:rsidRPr="0097789D" w:rsidRDefault="00D66DA4" w:rsidP="0097789D">
      <w:pPr>
        <w:pStyle w:val="a3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Инструкция по эксплуатации, гарантийный талон;</w:t>
      </w:r>
    </w:p>
    <w:p w:rsidR="00D66DA4" w:rsidRPr="0097789D" w:rsidRDefault="00D66DA4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Меры предосторожности</w:t>
      </w:r>
    </w:p>
    <w:p w:rsidR="00D66DA4" w:rsidRPr="0097789D" w:rsidRDefault="00D66DA4" w:rsidP="0097789D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 xml:space="preserve">Светильник работает от сети переменного тока с номинальным напряжением 230В/50Гц, которое является опасным. </w:t>
      </w:r>
      <w:r w:rsidRPr="0097789D">
        <w:rPr>
          <w:rFonts w:ascii="Arial" w:hAnsi="Arial" w:cs="Arial"/>
          <w:b/>
          <w:sz w:val="16"/>
          <w:szCs w:val="16"/>
        </w:rPr>
        <w:t>К работе со светильник</w:t>
      </w:r>
      <w:r w:rsidR="001A0A85" w:rsidRPr="0097789D">
        <w:rPr>
          <w:rFonts w:ascii="Arial" w:hAnsi="Arial" w:cs="Arial"/>
          <w:b/>
          <w:sz w:val="16"/>
          <w:szCs w:val="16"/>
        </w:rPr>
        <w:t>ом</w:t>
      </w:r>
      <w:r w:rsidRPr="0097789D">
        <w:rPr>
          <w:rFonts w:ascii="Arial" w:hAnsi="Arial" w:cs="Arial"/>
          <w:b/>
          <w:sz w:val="16"/>
          <w:szCs w:val="16"/>
        </w:rPr>
        <w:t xml:space="preserve"> допускаются лица, имеющие группу по электробезопасности не ниже </w:t>
      </w:r>
      <w:r w:rsidRPr="0097789D">
        <w:rPr>
          <w:rFonts w:ascii="Arial" w:hAnsi="Arial" w:cs="Arial"/>
          <w:b/>
          <w:sz w:val="16"/>
          <w:szCs w:val="16"/>
          <w:lang w:val="en-US"/>
        </w:rPr>
        <w:t>III</w:t>
      </w:r>
      <w:r w:rsidRPr="0097789D">
        <w:rPr>
          <w:rFonts w:ascii="Arial" w:hAnsi="Arial" w:cs="Arial"/>
          <w:sz w:val="16"/>
          <w:szCs w:val="16"/>
        </w:rPr>
        <w:t>.</w:t>
      </w:r>
    </w:p>
    <w:p w:rsidR="00D66DA4" w:rsidRPr="0097789D" w:rsidRDefault="00D66DA4" w:rsidP="0097789D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Запрещена эксплуатация светильника с поврежденным питающим кабелем, поврежденным корпусом или без рассеивателя.</w:t>
      </w:r>
    </w:p>
    <w:p w:rsidR="00D66DA4" w:rsidRPr="0097789D" w:rsidRDefault="00D66DA4" w:rsidP="0097789D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Запрещена эксплуатация светильника в помещениях с повышенным содержанием пыли или влаги.</w:t>
      </w:r>
    </w:p>
    <w:p w:rsidR="00D66DA4" w:rsidRPr="0097789D" w:rsidRDefault="00D66DA4" w:rsidP="0097789D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Светильник предна</w:t>
      </w:r>
      <w:r w:rsidR="007438C5" w:rsidRPr="0097789D">
        <w:rPr>
          <w:rFonts w:ascii="Arial" w:hAnsi="Arial" w:cs="Arial"/>
          <w:sz w:val="16"/>
          <w:szCs w:val="16"/>
        </w:rPr>
        <w:t xml:space="preserve">значен для использования </w:t>
      </w:r>
      <w:r w:rsidRPr="0097789D">
        <w:rPr>
          <w:rFonts w:ascii="Arial" w:hAnsi="Arial" w:cs="Arial"/>
          <w:sz w:val="16"/>
          <w:szCs w:val="16"/>
        </w:rPr>
        <w:t>внутри помещений.</w:t>
      </w:r>
    </w:p>
    <w:p w:rsidR="00D66DA4" w:rsidRPr="0097789D" w:rsidRDefault="00D66DA4" w:rsidP="0097789D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 xml:space="preserve">Запрещена эксплуатация светильника в сетях не отвечающих требованиям </w:t>
      </w:r>
      <w:hyperlink r:id="rId6" w:tgtFrame="_blank" w:history="1">
        <w:r w:rsidRPr="0097789D">
          <w:rPr>
            <w:rFonts w:ascii="Arial" w:hAnsi="Arial" w:cs="Arial"/>
            <w:sz w:val="16"/>
            <w:szCs w:val="16"/>
          </w:rPr>
          <w:t> ГОСТ Р 54149-2010</w:t>
        </w:r>
      </w:hyperlink>
      <w:r w:rsidRPr="0097789D">
        <w:rPr>
          <w:rFonts w:ascii="Arial" w:hAnsi="Arial" w:cs="Arial"/>
          <w:sz w:val="16"/>
          <w:szCs w:val="16"/>
        </w:rPr>
        <w:t>.</w:t>
      </w:r>
    </w:p>
    <w:p w:rsidR="00130803" w:rsidRPr="0097789D" w:rsidRDefault="00130803" w:rsidP="0097789D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Не устанавливайте светильник в местах, легко доступных для детей.</w:t>
      </w:r>
    </w:p>
    <w:p w:rsidR="00E61435" w:rsidRPr="0097789D" w:rsidRDefault="004E7516" w:rsidP="0097789D">
      <w:pPr>
        <w:pStyle w:val="a3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Радиоактивные и ядовитые вещества в состав светильника не входят.</w:t>
      </w:r>
    </w:p>
    <w:p w:rsidR="00E61435" w:rsidRPr="0097789D" w:rsidRDefault="00E61435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Монтаж</w:t>
      </w:r>
      <w:r w:rsidR="00DA622A" w:rsidRPr="0097789D">
        <w:rPr>
          <w:rFonts w:ascii="Arial" w:hAnsi="Arial" w:cs="Arial"/>
          <w:b/>
          <w:sz w:val="16"/>
          <w:szCs w:val="16"/>
        </w:rPr>
        <w:t xml:space="preserve"> и подключение</w:t>
      </w:r>
      <w:r w:rsidRPr="0097789D">
        <w:rPr>
          <w:rFonts w:ascii="Arial" w:hAnsi="Arial" w:cs="Arial"/>
          <w:b/>
          <w:sz w:val="16"/>
          <w:szCs w:val="16"/>
        </w:rPr>
        <w:t xml:space="preserve"> светильника</w:t>
      </w:r>
    </w:p>
    <w:p w:rsidR="00F70B87" w:rsidRPr="0097789D" w:rsidRDefault="00F70B87" w:rsidP="0097789D">
      <w:pPr>
        <w:pStyle w:val="a3"/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ВНИМАНИЕ: МОНТАЖ И ПОДКЛЮЧЕНИЕ СВЕТИЛЬНИКА ОСУЩЕСТВЛЯТЬ ТОЛЬКО ПРИ ОТКЛЮЧЕННОМ ЭЛЕКТРОПИТАНИИ!!!</w:t>
      </w:r>
    </w:p>
    <w:p w:rsidR="000F1A5D" w:rsidRPr="0097789D" w:rsidRDefault="000F1A5D" w:rsidP="0097789D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Достаньте светильник из упаковки и проведите внешний осмотр, проверьте наличие всей необходимой комплектации.</w:t>
      </w:r>
    </w:p>
    <w:p w:rsidR="000F1A5D" w:rsidRPr="0097789D" w:rsidRDefault="000F1A5D" w:rsidP="0097789D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Подведите электропитание к месту установки светильника.</w:t>
      </w:r>
    </w:p>
    <w:p w:rsidR="00186626" w:rsidRPr="0097789D" w:rsidRDefault="00186626" w:rsidP="0097789D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Установите светильник в заранее подготовленную нишу</w:t>
      </w:r>
    </w:p>
    <w:p w:rsidR="000F1A5D" w:rsidRPr="0097789D" w:rsidRDefault="00DD606F" w:rsidP="0097789D">
      <w:pPr>
        <w:pStyle w:val="a3"/>
        <w:numPr>
          <w:ilvl w:val="0"/>
          <w:numId w:val="8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Включите питание.</w:t>
      </w:r>
    </w:p>
    <w:p w:rsidR="00F70B87" w:rsidRPr="0097789D" w:rsidRDefault="00F70B87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Техническое обслуживание и ремонт.</w:t>
      </w:r>
    </w:p>
    <w:p w:rsidR="00F70B87" w:rsidRPr="0097789D" w:rsidRDefault="00F70B87" w:rsidP="0097789D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Светильник не требует специального</w:t>
      </w:r>
      <w:r w:rsidR="00237C17" w:rsidRPr="0097789D">
        <w:rPr>
          <w:rFonts w:ascii="Arial" w:hAnsi="Arial" w:cs="Arial"/>
          <w:sz w:val="16"/>
          <w:szCs w:val="16"/>
        </w:rPr>
        <w:t xml:space="preserve"> технического обслуживания.</w:t>
      </w:r>
    </w:p>
    <w:p w:rsidR="00237C17" w:rsidRPr="0097789D" w:rsidRDefault="00237C17" w:rsidP="0097789D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Протирку от пыли корпуса и оптического блока светильника осуществлять мягкой тканью по мере загрязнения.</w:t>
      </w:r>
    </w:p>
    <w:p w:rsidR="00A5681F" w:rsidRPr="0097789D" w:rsidRDefault="00237C17" w:rsidP="0097789D">
      <w:pPr>
        <w:pStyle w:val="a3"/>
        <w:numPr>
          <w:ilvl w:val="0"/>
          <w:numId w:val="10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Обслуживание светильника проводить только при отключенном электропитании.</w:t>
      </w:r>
    </w:p>
    <w:p w:rsidR="00237C17" w:rsidRPr="0097789D" w:rsidRDefault="00237C17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055"/>
        <w:gridCol w:w="3008"/>
        <w:gridCol w:w="3011"/>
      </w:tblGrid>
      <w:tr w:rsidR="00237C17" w:rsidRPr="0097789D" w:rsidTr="0097789D">
        <w:trPr>
          <w:trHeight w:val="85"/>
          <w:jc w:val="center"/>
        </w:trPr>
        <w:tc>
          <w:tcPr>
            <w:tcW w:w="3055" w:type="dxa"/>
          </w:tcPr>
          <w:p w:rsidR="00237C17" w:rsidRPr="0097789D" w:rsidRDefault="0097789D" w:rsidP="0097789D">
            <w:pPr>
              <w:pStyle w:val="a3"/>
              <w:ind w:left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</w:t>
            </w:r>
            <w:r w:rsidR="00237C17" w:rsidRPr="0097789D">
              <w:rPr>
                <w:rFonts w:ascii="Arial" w:hAnsi="Arial" w:cs="Arial"/>
                <w:sz w:val="16"/>
                <w:szCs w:val="16"/>
              </w:rPr>
              <w:t>еисправность</w:t>
            </w:r>
          </w:p>
        </w:tc>
        <w:tc>
          <w:tcPr>
            <w:tcW w:w="3008" w:type="dxa"/>
          </w:tcPr>
          <w:p w:rsidR="00237C17" w:rsidRPr="0097789D" w:rsidRDefault="00237C17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Возможная причина</w:t>
            </w:r>
          </w:p>
        </w:tc>
        <w:tc>
          <w:tcPr>
            <w:tcW w:w="3011" w:type="dxa"/>
          </w:tcPr>
          <w:p w:rsidR="00237C17" w:rsidRPr="0097789D" w:rsidRDefault="00237C17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Меры устранения</w:t>
            </w:r>
          </w:p>
        </w:tc>
      </w:tr>
      <w:tr w:rsidR="00A5681F" w:rsidRPr="0097789D" w:rsidTr="0097789D">
        <w:trPr>
          <w:trHeight w:val="440"/>
          <w:jc w:val="center"/>
        </w:trPr>
        <w:tc>
          <w:tcPr>
            <w:tcW w:w="3055" w:type="dxa"/>
            <w:vMerge w:val="restart"/>
            <w:vAlign w:val="center"/>
          </w:tcPr>
          <w:p w:rsidR="00A5681F" w:rsidRPr="0097789D" w:rsidRDefault="00A5681F" w:rsidP="0097789D">
            <w:pPr>
              <w:pStyle w:val="a3"/>
              <w:ind w:left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Светильник не загорается</w:t>
            </w:r>
          </w:p>
        </w:tc>
        <w:tc>
          <w:tcPr>
            <w:tcW w:w="3008" w:type="dxa"/>
          </w:tcPr>
          <w:p w:rsidR="00A5681F" w:rsidRPr="0097789D" w:rsidRDefault="00A5681F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Отсутствие напряжения в сети</w:t>
            </w:r>
          </w:p>
        </w:tc>
        <w:tc>
          <w:tcPr>
            <w:tcW w:w="3011" w:type="dxa"/>
          </w:tcPr>
          <w:p w:rsidR="00A5681F" w:rsidRPr="0097789D" w:rsidRDefault="00A5681F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>Восстановите напряжение в сети</w:t>
            </w:r>
          </w:p>
        </w:tc>
      </w:tr>
      <w:tr w:rsidR="00A5681F" w:rsidRPr="0097789D" w:rsidTr="0097789D">
        <w:trPr>
          <w:trHeight w:val="40"/>
          <w:jc w:val="center"/>
        </w:trPr>
        <w:tc>
          <w:tcPr>
            <w:tcW w:w="3055" w:type="dxa"/>
            <w:vMerge/>
            <w:tcBorders>
              <w:bottom w:val="single" w:sz="4" w:space="0" w:color="000000" w:themeColor="text1"/>
            </w:tcBorders>
          </w:tcPr>
          <w:p w:rsidR="00A5681F" w:rsidRPr="0097789D" w:rsidRDefault="00A5681F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008" w:type="dxa"/>
          </w:tcPr>
          <w:p w:rsidR="00A5681F" w:rsidRPr="0097789D" w:rsidRDefault="00130803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 xml:space="preserve">Нет </w:t>
            </w:r>
            <w:r w:rsidR="0097789D" w:rsidRPr="0097789D">
              <w:rPr>
                <w:rFonts w:ascii="Arial" w:hAnsi="Arial" w:cs="Arial"/>
                <w:sz w:val="16"/>
                <w:szCs w:val="16"/>
              </w:rPr>
              <w:t>контакта проводов</w:t>
            </w:r>
            <w:r w:rsidRPr="0097789D">
              <w:rPr>
                <w:rFonts w:ascii="Arial" w:hAnsi="Arial" w:cs="Arial"/>
                <w:sz w:val="16"/>
                <w:szCs w:val="16"/>
              </w:rPr>
              <w:t xml:space="preserve"> с питающей сетью.</w:t>
            </w:r>
          </w:p>
        </w:tc>
        <w:tc>
          <w:tcPr>
            <w:tcW w:w="3011" w:type="dxa"/>
          </w:tcPr>
          <w:p w:rsidR="00A5681F" w:rsidRPr="0097789D" w:rsidRDefault="00A5681F" w:rsidP="0097789D">
            <w:pPr>
              <w:pStyle w:val="a3"/>
              <w:ind w:left="0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7789D">
              <w:rPr>
                <w:rFonts w:ascii="Arial" w:hAnsi="Arial" w:cs="Arial"/>
                <w:sz w:val="16"/>
                <w:szCs w:val="16"/>
              </w:rPr>
              <w:t xml:space="preserve">Проверьте </w:t>
            </w:r>
            <w:r w:rsidR="00130803" w:rsidRPr="0097789D">
              <w:rPr>
                <w:rFonts w:ascii="Arial" w:hAnsi="Arial" w:cs="Arial"/>
                <w:sz w:val="16"/>
                <w:szCs w:val="16"/>
              </w:rPr>
              <w:t xml:space="preserve">подключение </w:t>
            </w:r>
            <w:r w:rsidRPr="0097789D">
              <w:rPr>
                <w:rFonts w:ascii="Arial" w:hAnsi="Arial" w:cs="Arial"/>
                <w:sz w:val="16"/>
                <w:szCs w:val="16"/>
              </w:rPr>
              <w:t>светильника, при необходимости устраните неисправность</w:t>
            </w:r>
          </w:p>
        </w:tc>
      </w:tr>
    </w:tbl>
    <w:p w:rsidR="00237C17" w:rsidRPr="0097789D" w:rsidRDefault="004E7516" w:rsidP="0097789D">
      <w:pPr>
        <w:pStyle w:val="a3"/>
        <w:spacing w:after="0" w:line="240" w:lineRule="auto"/>
        <w:ind w:left="0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 xml:space="preserve">Если после произведенных действий светильник не загорается, то дальнейший ремонт не </w:t>
      </w:r>
      <w:r w:rsidR="0097789D" w:rsidRPr="0097789D">
        <w:rPr>
          <w:rFonts w:ascii="Arial" w:hAnsi="Arial" w:cs="Arial"/>
          <w:sz w:val="16"/>
          <w:szCs w:val="16"/>
        </w:rPr>
        <w:t>целесообразен (</w:t>
      </w:r>
      <w:r w:rsidRPr="0097789D">
        <w:rPr>
          <w:rFonts w:ascii="Arial" w:hAnsi="Arial" w:cs="Arial"/>
          <w:sz w:val="16"/>
          <w:szCs w:val="16"/>
        </w:rPr>
        <w:t>неисправимый дефект). Обратитесь в место продажи светильника</w:t>
      </w:r>
      <w:r w:rsidR="0097789D">
        <w:rPr>
          <w:rFonts w:ascii="Arial" w:hAnsi="Arial" w:cs="Arial"/>
          <w:sz w:val="16"/>
          <w:szCs w:val="16"/>
        </w:rPr>
        <w:t>.</w:t>
      </w:r>
    </w:p>
    <w:p w:rsidR="004E7516" w:rsidRPr="0097789D" w:rsidRDefault="004E7516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Хранение</w:t>
      </w:r>
    </w:p>
    <w:p w:rsidR="004E7516" w:rsidRPr="0097789D" w:rsidRDefault="004E7516" w:rsidP="0097789D">
      <w:pPr>
        <w:pStyle w:val="a3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 xml:space="preserve">Светильники в упаковках хранятся в картонных коробках в ящиках или на стеллажах в сухих отапливаемых помещениях. </w:t>
      </w:r>
    </w:p>
    <w:p w:rsidR="004E7516" w:rsidRPr="0097789D" w:rsidRDefault="004E7516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Транспортировка</w:t>
      </w:r>
    </w:p>
    <w:p w:rsidR="004E7516" w:rsidRPr="0097789D" w:rsidRDefault="004E7516" w:rsidP="0097789D">
      <w:pPr>
        <w:pStyle w:val="a3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Светильники в упаковке пригодны для транспортировки автомобильным, железнодорожным, морским или авиационным транспортом.</w:t>
      </w:r>
    </w:p>
    <w:p w:rsidR="000437F5" w:rsidRPr="0097789D" w:rsidRDefault="000437F5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Утилизация</w:t>
      </w:r>
    </w:p>
    <w:p w:rsidR="00050421" w:rsidRDefault="00050421" w:rsidP="0097789D">
      <w:pPr>
        <w:pStyle w:val="a3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Светильники утилизируются в соответствии с правилами утилизации бытовой электронной техники.</w:t>
      </w:r>
    </w:p>
    <w:p w:rsidR="0097789D" w:rsidRPr="00CC05B6" w:rsidRDefault="0097789D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CC05B6">
        <w:rPr>
          <w:rFonts w:ascii="Arial" w:hAnsi="Arial" w:cs="Arial"/>
          <w:b/>
          <w:sz w:val="16"/>
          <w:szCs w:val="16"/>
        </w:rPr>
        <w:t>Сертификация</w:t>
      </w:r>
    </w:p>
    <w:p w:rsidR="0097789D" w:rsidRPr="0097789D" w:rsidRDefault="0097789D" w:rsidP="0097789D">
      <w:pPr>
        <w:pStyle w:val="a3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Продукция сертифицирована на соответствие требованиям ТР ТС 004/2011 «О безопасности низковольтного оборудования», ТР ТС 020/2011 «Электромагнитная совместимость технических средств», 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050421" w:rsidRPr="0097789D" w:rsidRDefault="00050421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</w:t>
      </w:r>
    </w:p>
    <w:p w:rsidR="007449F0" w:rsidRPr="00A23C57" w:rsidRDefault="0097789D" w:rsidP="00A23C57">
      <w:pPr>
        <w:pStyle w:val="a3"/>
        <w:spacing w:after="0" w:line="240" w:lineRule="auto"/>
        <w:ind w:left="426"/>
        <w:jc w:val="both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</w:rPr>
        <w:t>Сделано</w:t>
      </w:r>
      <w:r w:rsidRPr="00A23C57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</w:rPr>
        <w:t>в</w:t>
      </w:r>
      <w:r w:rsidRPr="00A23C57">
        <w:rPr>
          <w:rFonts w:ascii="Arial" w:hAnsi="Arial" w:cs="Arial"/>
          <w:sz w:val="16"/>
          <w:szCs w:val="16"/>
          <w:lang w:val="en-US"/>
        </w:rPr>
        <w:t xml:space="preserve"> </w:t>
      </w:r>
      <w:r>
        <w:rPr>
          <w:rFonts w:ascii="Arial" w:hAnsi="Arial" w:cs="Arial"/>
          <w:sz w:val="16"/>
          <w:szCs w:val="16"/>
        </w:rPr>
        <w:t>Китае</w:t>
      </w:r>
      <w:r w:rsidRPr="00A23C57">
        <w:rPr>
          <w:rFonts w:ascii="Arial" w:hAnsi="Arial" w:cs="Arial"/>
          <w:sz w:val="16"/>
          <w:szCs w:val="16"/>
          <w:lang w:val="en-US"/>
        </w:rPr>
        <w:t xml:space="preserve">. </w:t>
      </w:r>
      <w:r>
        <w:rPr>
          <w:rFonts w:ascii="Arial" w:hAnsi="Arial" w:cs="Arial"/>
          <w:sz w:val="16"/>
          <w:szCs w:val="16"/>
        </w:rPr>
        <w:t>Изготовитель</w:t>
      </w:r>
      <w:r w:rsidRPr="00A23C57">
        <w:rPr>
          <w:rFonts w:ascii="Arial" w:hAnsi="Arial" w:cs="Arial"/>
          <w:sz w:val="16"/>
          <w:szCs w:val="16"/>
          <w:lang w:val="en-US"/>
        </w:rPr>
        <w:t xml:space="preserve">: </w:t>
      </w:r>
      <w:r w:rsidR="00A23C57" w:rsidRPr="00A23C57">
        <w:rPr>
          <w:rFonts w:ascii="Arial" w:hAnsi="Arial" w:cs="Arial"/>
          <w:sz w:val="16"/>
          <w:szCs w:val="16"/>
          <w:lang w:val="en-US"/>
        </w:rPr>
        <w:t xml:space="preserve">«NINGBO YUSING LIGHTING </w:t>
      </w:r>
      <w:proofErr w:type="gramStart"/>
      <w:r w:rsidR="00A23C57" w:rsidRPr="00A23C57">
        <w:rPr>
          <w:rFonts w:ascii="Arial" w:hAnsi="Arial" w:cs="Arial"/>
          <w:sz w:val="16"/>
          <w:szCs w:val="16"/>
          <w:lang w:val="en-US"/>
        </w:rPr>
        <w:t>CO.</w:t>
      </w:r>
      <w:proofErr w:type="gramEnd"/>
      <w:r w:rsidR="00A23C57" w:rsidRPr="00A23C57">
        <w:rPr>
          <w:rFonts w:ascii="Arial" w:hAnsi="Arial" w:cs="Arial"/>
          <w:sz w:val="16"/>
          <w:szCs w:val="16"/>
          <w:lang w:val="en-US"/>
        </w:rPr>
        <w:t xml:space="preserve">,LTD» </w:t>
      </w:r>
      <w:r w:rsidR="00A23C57" w:rsidRPr="00A23C57">
        <w:rPr>
          <w:rFonts w:ascii="Arial" w:hAnsi="Arial" w:cs="Arial"/>
          <w:sz w:val="16"/>
          <w:szCs w:val="16"/>
        </w:rPr>
        <w:t>Китай</w:t>
      </w:r>
      <w:r w:rsidR="00A23C57" w:rsidRPr="00A23C57">
        <w:rPr>
          <w:rFonts w:ascii="Arial" w:hAnsi="Arial" w:cs="Arial"/>
          <w:sz w:val="16"/>
          <w:szCs w:val="16"/>
          <w:lang w:val="en-US"/>
        </w:rPr>
        <w:t>, No.1199,MINGGUANG RD.JIANGSHAN TOWN,NINGBO,CHINA</w:t>
      </w:r>
      <w:r w:rsidR="00A23C57">
        <w:rPr>
          <w:rFonts w:ascii="Arial" w:hAnsi="Arial" w:cs="Arial"/>
          <w:sz w:val="16"/>
          <w:szCs w:val="16"/>
          <w:lang w:val="en-US"/>
        </w:rPr>
        <w:t xml:space="preserve"> </w:t>
      </w:r>
      <w:r w:rsidR="00A23C57" w:rsidRPr="00A23C57">
        <w:rPr>
          <w:rFonts w:ascii="Arial" w:hAnsi="Arial" w:cs="Arial"/>
          <w:sz w:val="16"/>
          <w:szCs w:val="16"/>
          <w:lang w:val="en-US"/>
        </w:rPr>
        <w:t xml:space="preserve">/ </w:t>
      </w:r>
      <w:bookmarkStart w:id="0" w:name="_GoBack"/>
      <w:bookmarkEnd w:id="0"/>
      <w:proofErr w:type="spellStart"/>
      <w:r w:rsidR="00A23C57" w:rsidRPr="00A23C57">
        <w:rPr>
          <w:rFonts w:ascii="Arial" w:hAnsi="Arial" w:cs="Arial"/>
          <w:sz w:val="16"/>
          <w:szCs w:val="16"/>
        </w:rPr>
        <w:t>Нинбо</w:t>
      </w:r>
      <w:proofErr w:type="spellEnd"/>
      <w:r w:rsidR="00A23C57" w:rsidRPr="00A23C5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A23C57" w:rsidRPr="00A23C57">
        <w:rPr>
          <w:rFonts w:ascii="Arial" w:hAnsi="Arial" w:cs="Arial"/>
          <w:sz w:val="16"/>
          <w:szCs w:val="16"/>
        </w:rPr>
        <w:t>Юсинг</w:t>
      </w:r>
      <w:proofErr w:type="spellEnd"/>
      <w:r w:rsidR="00A23C57" w:rsidRPr="00A23C5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A23C57" w:rsidRPr="00A23C57">
        <w:rPr>
          <w:rFonts w:ascii="Arial" w:hAnsi="Arial" w:cs="Arial"/>
          <w:sz w:val="16"/>
          <w:szCs w:val="16"/>
        </w:rPr>
        <w:t>Лайтинг</w:t>
      </w:r>
      <w:proofErr w:type="spellEnd"/>
      <w:r w:rsidR="00A23C57" w:rsidRPr="00A23C57">
        <w:rPr>
          <w:rFonts w:ascii="Arial" w:hAnsi="Arial" w:cs="Arial"/>
          <w:sz w:val="16"/>
          <w:szCs w:val="16"/>
          <w:lang w:val="en-US"/>
        </w:rPr>
        <w:t xml:space="preserve">, </w:t>
      </w:r>
      <w:r w:rsidR="00A23C57" w:rsidRPr="00A23C57">
        <w:rPr>
          <w:rFonts w:ascii="Arial" w:hAnsi="Arial" w:cs="Arial"/>
          <w:sz w:val="16"/>
          <w:szCs w:val="16"/>
        </w:rPr>
        <w:t>Ко</w:t>
      </w:r>
      <w:r w:rsidR="00A23C57" w:rsidRPr="00A23C57">
        <w:rPr>
          <w:rFonts w:ascii="Arial" w:hAnsi="Arial" w:cs="Arial"/>
          <w:sz w:val="16"/>
          <w:szCs w:val="16"/>
          <w:lang w:val="en-US"/>
        </w:rPr>
        <w:t xml:space="preserve">.,  </w:t>
      </w:r>
      <w:proofErr w:type="gramStart"/>
      <w:r w:rsidR="00A23C57" w:rsidRPr="00A23C57">
        <w:rPr>
          <w:rFonts w:ascii="Arial" w:hAnsi="Arial" w:cs="Arial"/>
          <w:sz w:val="16"/>
          <w:szCs w:val="16"/>
          <w:lang w:val="en-US"/>
        </w:rPr>
        <w:t>№</w:t>
      </w:r>
      <w:proofErr w:type="gramEnd"/>
      <w:r w:rsidR="00A23C57" w:rsidRPr="00A23C57">
        <w:rPr>
          <w:rFonts w:ascii="Arial" w:hAnsi="Arial" w:cs="Arial"/>
          <w:sz w:val="16"/>
          <w:szCs w:val="16"/>
          <w:lang w:val="en-US"/>
        </w:rPr>
        <w:t xml:space="preserve"> 1199, </w:t>
      </w:r>
      <w:proofErr w:type="spellStart"/>
      <w:r w:rsidR="00A23C57" w:rsidRPr="00A23C57">
        <w:rPr>
          <w:rFonts w:ascii="Arial" w:hAnsi="Arial" w:cs="Arial"/>
          <w:sz w:val="16"/>
          <w:szCs w:val="16"/>
        </w:rPr>
        <w:t>Минггуан</w:t>
      </w:r>
      <w:proofErr w:type="spellEnd"/>
      <w:r w:rsidR="00A23C57" w:rsidRPr="00A23C5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A23C57" w:rsidRPr="00A23C57">
        <w:rPr>
          <w:rFonts w:ascii="Arial" w:hAnsi="Arial" w:cs="Arial"/>
          <w:sz w:val="16"/>
          <w:szCs w:val="16"/>
        </w:rPr>
        <w:t>Роуд</w:t>
      </w:r>
      <w:proofErr w:type="spellEnd"/>
      <w:r w:rsidR="00A23C57" w:rsidRPr="00A23C57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A23C57" w:rsidRPr="00A23C57">
        <w:rPr>
          <w:rFonts w:ascii="Arial" w:hAnsi="Arial" w:cs="Arial"/>
          <w:sz w:val="16"/>
          <w:szCs w:val="16"/>
        </w:rPr>
        <w:t>Цзяншань</w:t>
      </w:r>
      <w:proofErr w:type="spellEnd"/>
      <w:r w:rsidR="00A23C57" w:rsidRPr="00A23C57">
        <w:rPr>
          <w:rFonts w:ascii="Arial" w:hAnsi="Arial" w:cs="Arial"/>
          <w:sz w:val="16"/>
          <w:szCs w:val="16"/>
          <w:lang w:val="en-US"/>
        </w:rPr>
        <w:t xml:space="preserve"> </w:t>
      </w:r>
      <w:proofErr w:type="spellStart"/>
      <w:r w:rsidR="00A23C57" w:rsidRPr="00A23C57">
        <w:rPr>
          <w:rFonts w:ascii="Arial" w:hAnsi="Arial" w:cs="Arial"/>
          <w:sz w:val="16"/>
          <w:szCs w:val="16"/>
        </w:rPr>
        <w:t>Таун</w:t>
      </w:r>
      <w:proofErr w:type="spellEnd"/>
      <w:r w:rsidR="00A23C57" w:rsidRPr="00A23C57">
        <w:rPr>
          <w:rFonts w:ascii="Arial" w:hAnsi="Arial" w:cs="Arial"/>
          <w:sz w:val="16"/>
          <w:szCs w:val="16"/>
          <w:lang w:val="en-US"/>
        </w:rPr>
        <w:t xml:space="preserve">, </w:t>
      </w:r>
      <w:proofErr w:type="spellStart"/>
      <w:r w:rsidR="00A23C57" w:rsidRPr="00A23C57">
        <w:rPr>
          <w:rFonts w:ascii="Arial" w:hAnsi="Arial" w:cs="Arial"/>
          <w:sz w:val="16"/>
          <w:szCs w:val="16"/>
        </w:rPr>
        <w:t>Нинбо</w:t>
      </w:r>
      <w:proofErr w:type="spellEnd"/>
      <w:r w:rsidR="00A23C57" w:rsidRPr="00A23C57">
        <w:rPr>
          <w:rFonts w:ascii="Arial" w:hAnsi="Arial" w:cs="Arial"/>
          <w:sz w:val="16"/>
          <w:szCs w:val="16"/>
          <w:lang w:val="en-US"/>
        </w:rPr>
        <w:t xml:space="preserve">, </w:t>
      </w:r>
      <w:r w:rsidR="00A23C57" w:rsidRPr="00A23C57">
        <w:rPr>
          <w:rFonts w:ascii="Arial" w:hAnsi="Arial" w:cs="Arial"/>
          <w:sz w:val="16"/>
          <w:szCs w:val="16"/>
        </w:rPr>
        <w:t>Китай</w:t>
      </w:r>
      <w:r w:rsidRPr="00A23C57">
        <w:rPr>
          <w:rFonts w:ascii="Arial" w:hAnsi="Arial" w:cs="Arial"/>
          <w:sz w:val="16"/>
          <w:szCs w:val="16"/>
          <w:lang w:val="en-US"/>
        </w:rPr>
        <w:t xml:space="preserve">. </w:t>
      </w:r>
      <w:r w:rsidRPr="00A23C57">
        <w:rPr>
          <w:rFonts w:ascii="Arial" w:hAnsi="Arial" w:cs="Arial"/>
          <w:sz w:val="16"/>
          <w:szCs w:val="16"/>
        </w:rPr>
        <w:t>Официальный представитель в РФ</w:t>
      </w:r>
      <w:r w:rsidR="007449F0" w:rsidRPr="00A23C57">
        <w:rPr>
          <w:rFonts w:ascii="Arial" w:hAnsi="Arial" w:cs="Arial"/>
          <w:sz w:val="16"/>
          <w:szCs w:val="16"/>
        </w:rPr>
        <w:t xml:space="preserve"> /</w:t>
      </w:r>
      <w:r w:rsidRPr="00A23C57">
        <w:rPr>
          <w:rFonts w:ascii="Arial" w:hAnsi="Arial" w:cs="Arial"/>
          <w:sz w:val="16"/>
          <w:szCs w:val="16"/>
        </w:rPr>
        <w:t xml:space="preserve"> Импортер: ООО «СИЛА СВЕТА» Россия, 117405, г. Москва, ул. Дорожная, д. 48, тел. +7(499)394-69-26. </w:t>
      </w:r>
    </w:p>
    <w:p w:rsidR="00050421" w:rsidRPr="0097789D" w:rsidRDefault="0097789D" w:rsidP="0097789D">
      <w:pPr>
        <w:pStyle w:val="a3"/>
        <w:spacing w:after="0" w:line="240" w:lineRule="auto"/>
        <w:ind w:left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Дата изготовления нанесена на корпус светильника в формате ММ.ГГГГ, где ММ – месяц изготовления, ГГГГ – год изготовления.</w:t>
      </w:r>
    </w:p>
    <w:p w:rsidR="000437F5" w:rsidRPr="0097789D" w:rsidRDefault="000437F5" w:rsidP="0097789D">
      <w:pPr>
        <w:pStyle w:val="a3"/>
        <w:numPr>
          <w:ilvl w:val="0"/>
          <w:numId w:val="1"/>
        </w:numPr>
        <w:spacing w:after="0" w:line="240" w:lineRule="auto"/>
        <w:ind w:left="426" w:hanging="426"/>
        <w:jc w:val="both"/>
        <w:rPr>
          <w:rFonts w:ascii="Arial" w:hAnsi="Arial" w:cs="Arial"/>
          <w:b/>
          <w:sz w:val="16"/>
          <w:szCs w:val="16"/>
        </w:rPr>
      </w:pPr>
      <w:r w:rsidRPr="0097789D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0437F5" w:rsidRPr="0097789D" w:rsidRDefault="000437F5" w:rsidP="0097789D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Гарантия на светильник составляет 1 год (12 месяцев) со дня продажи.</w:t>
      </w:r>
    </w:p>
    <w:p w:rsidR="000437F5" w:rsidRPr="0097789D" w:rsidRDefault="000437F5" w:rsidP="0097789D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Замене подлежит продукция ТМ «</w:t>
      </w:r>
      <w:r w:rsidRPr="0097789D">
        <w:rPr>
          <w:rFonts w:ascii="Arial" w:hAnsi="Arial" w:cs="Arial"/>
          <w:sz w:val="16"/>
          <w:szCs w:val="16"/>
          <w:lang w:val="en-US"/>
        </w:rPr>
        <w:t>Feron</w:t>
      </w:r>
      <w:r w:rsidRPr="0097789D">
        <w:rPr>
          <w:rFonts w:ascii="Arial" w:hAnsi="Arial" w:cs="Arial"/>
          <w:sz w:val="16"/>
          <w:szCs w:val="16"/>
        </w:rPr>
        <w:t>» не имеющая видимых механических повреждений.</w:t>
      </w:r>
    </w:p>
    <w:p w:rsidR="000437F5" w:rsidRPr="0097789D" w:rsidRDefault="000437F5" w:rsidP="0097789D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Продукция подлежит замене при возврате полной комплектации товара, упаковка которого не повреждена (потеря товарного вида).</w:t>
      </w:r>
    </w:p>
    <w:p w:rsidR="000437F5" w:rsidRPr="0097789D" w:rsidRDefault="000437F5" w:rsidP="0097789D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Незаполненный гарантийный талон снимает с продавца гарантийные обязательства.</w:t>
      </w:r>
    </w:p>
    <w:p w:rsidR="000437F5" w:rsidRPr="0097789D" w:rsidRDefault="000437F5" w:rsidP="0097789D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Гарантия распространяется только на ассортимент, проданный через розничную сеть.</w:t>
      </w:r>
    </w:p>
    <w:p w:rsidR="000437F5" w:rsidRPr="0097789D" w:rsidRDefault="000437F5" w:rsidP="0097789D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хранения.</w:t>
      </w:r>
    </w:p>
    <w:p w:rsidR="000437F5" w:rsidRDefault="000437F5" w:rsidP="0097789D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sz w:val="16"/>
          <w:szCs w:val="16"/>
        </w:rPr>
        <w:lastRenderedPageBreak/>
        <w:t xml:space="preserve">Гарантия не распространяется в случаях использования на производстве, в целях извлечения прибыли, а также </w:t>
      </w:r>
      <w:r w:rsidR="0097789D" w:rsidRPr="0097789D">
        <w:rPr>
          <w:rFonts w:ascii="Arial" w:hAnsi="Arial" w:cs="Arial"/>
          <w:sz w:val="16"/>
          <w:szCs w:val="16"/>
        </w:rPr>
        <w:t>в других целях,</w:t>
      </w:r>
      <w:r w:rsidRPr="0097789D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 ТМ «Feron» предназначенной для бытовых нужд.</w:t>
      </w:r>
    </w:p>
    <w:p w:rsidR="0097789D" w:rsidRPr="0097789D" w:rsidRDefault="0097789D" w:rsidP="0097789D">
      <w:pPr>
        <w:pStyle w:val="a3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Срок службы изделия 5 лет.</w:t>
      </w:r>
    </w:p>
    <w:p w:rsidR="000437F5" w:rsidRPr="0097789D" w:rsidRDefault="000437F5" w:rsidP="0097789D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616A9" w:rsidRPr="0097789D" w:rsidRDefault="00B616A9" w:rsidP="0097789D">
      <w:pPr>
        <w:pStyle w:val="a3"/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B616A9" w:rsidRPr="0097789D" w:rsidRDefault="00B616A9" w:rsidP="0097789D">
      <w:pPr>
        <w:pStyle w:val="a3"/>
        <w:spacing w:after="0" w:line="240" w:lineRule="auto"/>
        <w:ind w:left="0"/>
        <w:jc w:val="center"/>
        <w:rPr>
          <w:rFonts w:ascii="Arial" w:hAnsi="Arial" w:cs="Arial"/>
          <w:sz w:val="16"/>
          <w:szCs w:val="16"/>
        </w:rPr>
      </w:pPr>
      <w:r w:rsidRPr="0097789D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7821" cy="291020"/>
            <wp:effectExtent l="19050" t="0" r="6979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806" cy="2919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D31C5" w:rsidRPr="0097789D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315928" cy="298562"/>
            <wp:effectExtent l="19050" t="0" r="7922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92" cy="3026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616A9" w:rsidRPr="0097789D" w:rsidSect="0097789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A72E2"/>
    <w:multiLevelType w:val="hybridMultilevel"/>
    <w:tmpl w:val="0E40F8D0"/>
    <w:lvl w:ilvl="0" w:tplc="F2C62886">
      <w:start w:val="1"/>
      <w:numFmt w:val="decimal"/>
      <w:lvlText w:val="4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72F74"/>
    <w:multiLevelType w:val="hybridMultilevel"/>
    <w:tmpl w:val="63FC31F8"/>
    <w:lvl w:ilvl="0" w:tplc="6C0A294C">
      <w:start w:val="1"/>
      <w:numFmt w:val="decimal"/>
      <w:lvlText w:val="1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E87168"/>
    <w:multiLevelType w:val="hybridMultilevel"/>
    <w:tmpl w:val="E1E8063A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5277F6E"/>
    <w:multiLevelType w:val="hybridMultilevel"/>
    <w:tmpl w:val="D5B28A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124375"/>
    <w:multiLevelType w:val="hybridMultilevel"/>
    <w:tmpl w:val="26EA63B6"/>
    <w:lvl w:ilvl="0" w:tplc="6C0A294C">
      <w:start w:val="1"/>
      <w:numFmt w:val="decimal"/>
      <w:lvlText w:val="1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FF94083"/>
    <w:multiLevelType w:val="hybridMultilevel"/>
    <w:tmpl w:val="5F8E6256"/>
    <w:lvl w:ilvl="0" w:tplc="6C0A294C">
      <w:start w:val="1"/>
      <w:numFmt w:val="decimal"/>
      <w:lvlText w:val="1.%1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87B3A9D"/>
    <w:multiLevelType w:val="hybridMultilevel"/>
    <w:tmpl w:val="C8866420"/>
    <w:lvl w:ilvl="0" w:tplc="B77215B6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59956CEF"/>
    <w:multiLevelType w:val="hybridMultilevel"/>
    <w:tmpl w:val="95F8DF18"/>
    <w:lvl w:ilvl="0" w:tplc="B77215B6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63BE4D97"/>
    <w:multiLevelType w:val="hybridMultilevel"/>
    <w:tmpl w:val="9DF2F19E"/>
    <w:lvl w:ilvl="0" w:tplc="3F4E0196">
      <w:start w:val="1"/>
      <w:numFmt w:val="decimal"/>
      <w:lvlText w:val="6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4A27201"/>
    <w:multiLevelType w:val="hybridMultilevel"/>
    <w:tmpl w:val="57D4B6D0"/>
    <w:lvl w:ilvl="0" w:tplc="BC50F89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4D05520"/>
    <w:multiLevelType w:val="hybridMultilevel"/>
    <w:tmpl w:val="0B50501E"/>
    <w:lvl w:ilvl="0" w:tplc="B3C62534">
      <w:start w:val="1"/>
      <w:numFmt w:val="decimal"/>
      <w:lvlText w:val="3.%1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73706EC6"/>
    <w:multiLevelType w:val="hybridMultilevel"/>
    <w:tmpl w:val="C1489DF6"/>
    <w:lvl w:ilvl="0" w:tplc="545471F0">
      <w:start w:val="1"/>
      <w:numFmt w:val="decimal"/>
      <w:lvlText w:val="%1."/>
      <w:lvlJc w:val="left"/>
      <w:pPr>
        <w:ind w:left="720" w:hanging="360"/>
      </w:pPr>
      <w:rPr>
        <w:b/>
        <w:sz w:val="20"/>
        <w:szCs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2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3"/>
  </w:num>
  <w:num w:numId="6">
    <w:abstractNumId w:val="11"/>
  </w:num>
  <w:num w:numId="7">
    <w:abstractNumId w:val="0"/>
  </w:num>
  <w:num w:numId="8">
    <w:abstractNumId w:val="8"/>
  </w:num>
  <w:num w:numId="9">
    <w:abstractNumId w:val="7"/>
  </w:num>
  <w:num w:numId="10">
    <w:abstractNumId w:val="9"/>
  </w:num>
  <w:num w:numId="11">
    <w:abstractNumId w:val="1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F5DB2"/>
    <w:rsid w:val="00011290"/>
    <w:rsid w:val="000437F5"/>
    <w:rsid w:val="00050421"/>
    <w:rsid w:val="000F1A5D"/>
    <w:rsid w:val="00130803"/>
    <w:rsid w:val="00186626"/>
    <w:rsid w:val="001A0A85"/>
    <w:rsid w:val="00237C17"/>
    <w:rsid w:val="003F5DB2"/>
    <w:rsid w:val="00462BA5"/>
    <w:rsid w:val="00484C5C"/>
    <w:rsid w:val="004E5BF1"/>
    <w:rsid w:val="004E7516"/>
    <w:rsid w:val="004F40BC"/>
    <w:rsid w:val="0055732D"/>
    <w:rsid w:val="00637BEF"/>
    <w:rsid w:val="006F3A5A"/>
    <w:rsid w:val="007438C5"/>
    <w:rsid w:val="007449F0"/>
    <w:rsid w:val="00752132"/>
    <w:rsid w:val="00950CEF"/>
    <w:rsid w:val="00953CDC"/>
    <w:rsid w:val="0097789D"/>
    <w:rsid w:val="00A224B6"/>
    <w:rsid w:val="00A23C57"/>
    <w:rsid w:val="00A274AC"/>
    <w:rsid w:val="00A4283D"/>
    <w:rsid w:val="00A511DE"/>
    <w:rsid w:val="00A54F4B"/>
    <w:rsid w:val="00A5681F"/>
    <w:rsid w:val="00AE785D"/>
    <w:rsid w:val="00B616A9"/>
    <w:rsid w:val="00BF1BEF"/>
    <w:rsid w:val="00C157E2"/>
    <w:rsid w:val="00C77624"/>
    <w:rsid w:val="00D66DA4"/>
    <w:rsid w:val="00DA622A"/>
    <w:rsid w:val="00DA6BB9"/>
    <w:rsid w:val="00DD31C5"/>
    <w:rsid w:val="00DD606F"/>
    <w:rsid w:val="00E61435"/>
    <w:rsid w:val="00E93D51"/>
    <w:rsid w:val="00E96D0C"/>
    <w:rsid w:val="00EC4715"/>
    <w:rsid w:val="00F110DF"/>
    <w:rsid w:val="00F200AA"/>
    <w:rsid w:val="00F7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6D7A5"/>
  <w15:docId w15:val="{C43D1878-284E-41DA-B257-4238EEF75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C47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4F4B"/>
    <w:pPr>
      <w:ind w:left="720"/>
      <w:contextualSpacing/>
    </w:pPr>
  </w:style>
  <w:style w:type="table" w:styleId="a4">
    <w:name w:val="Table Grid"/>
    <w:basedOn w:val="a1"/>
    <w:uiPriority w:val="59"/>
    <w:rsid w:val="00E93D5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2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ver.ru/all/novyy-standart-kachestva-elektroenergii/" TargetMode="External"/><Relationship Id="rId5" Type="http://schemas.openxmlformats.org/officeDocument/2006/relationships/hyperlink" Target="http://aver.ru/all/novyy-standart-kachestva-elektroenergii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</dc:creator>
  <cp:lastModifiedBy>User</cp:lastModifiedBy>
  <cp:revision>10</cp:revision>
  <dcterms:created xsi:type="dcterms:W3CDTF">2017-02-09T11:17:00Z</dcterms:created>
  <dcterms:modified xsi:type="dcterms:W3CDTF">2022-09-29T13:05:00Z</dcterms:modified>
</cp:coreProperties>
</file>