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467D66">
        <w:rPr>
          <w:rFonts w:ascii="Arial" w:hAnsi="Arial" w:cs="Arial"/>
          <w:b/>
          <w:caps/>
          <w:sz w:val="16"/>
          <w:szCs w:val="16"/>
        </w:rPr>
        <w:t>526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846"/>
      </w:tblGrid>
      <w:tr w:rsidR="00A65DC4" w:rsidTr="00A65DC4">
        <w:tc>
          <w:tcPr>
            <w:tcW w:w="5228" w:type="dxa"/>
          </w:tcPr>
          <w:p w:rsidR="00A65DC4" w:rsidRDefault="00A65DC4" w:rsidP="00FF1542">
            <w:pPr>
              <w:suppressAutoHyphens/>
              <w:jc w:val="both"/>
              <w:rPr>
                <w:rFonts w:ascii="Arial" w:hAnsi="Arial" w:cs="Arial"/>
                <w:b/>
                <w:sz w:val="16"/>
                <w:szCs w:val="16"/>
              </w:rPr>
            </w:pPr>
            <w:r>
              <w:rPr>
                <w:noProof/>
              </w:rPr>
              <w:drawing>
                <wp:inline distT="0" distB="0" distL="0" distR="0" wp14:anchorId="6B65AFF0" wp14:editId="371B6FCB">
                  <wp:extent cx="3431540" cy="5400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7051" cy="5425087"/>
                          </a:xfrm>
                          <a:prstGeom prst="rect">
                            <a:avLst/>
                          </a:prstGeom>
                        </pic:spPr>
                      </pic:pic>
                    </a:graphicData>
                  </a:graphic>
                </wp:inline>
              </w:drawing>
            </w:r>
          </w:p>
        </w:tc>
        <w:tc>
          <w:tcPr>
            <w:tcW w:w="5228" w:type="dxa"/>
          </w:tcPr>
          <w:p w:rsidR="00A65DC4" w:rsidRDefault="00A65DC4" w:rsidP="00A65DC4">
            <w:pPr>
              <w:suppressAutoHyphens/>
              <w:jc w:val="center"/>
              <w:rPr>
                <w:rFonts w:ascii="Arial" w:hAnsi="Arial" w:cs="Arial"/>
                <w:b/>
                <w:sz w:val="16"/>
                <w:szCs w:val="16"/>
              </w:rPr>
            </w:pPr>
            <w:r>
              <w:rPr>
                <w:noProof/>
              </w:rPr>
              <w:drawing>
                <wp:inline distT="0" distB="0" distL="0" distR="0" wp14:anchorId="559B9D42" wp14:editId="4DECE0D1">
                  <wp:extent cx="2286000" cy="2774611"/>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04567" cy="2797146"/>
                          </a:xfrm>
                          <a:prstGeom prst="rect">
                            <a:avLst/>
                          </a:prstGeom>
                        </pic:spPr>
                      </pic:pic>
                    </a:graphicData>
                  </a:graphic>
                </wp:inline>
              </w:drawing>
            </w:r>
          </w:p>
        </w:tc>
        <w:bookmarkStart w:id="1" w:name="_GoBack"/>
        <w:bookmarkEnd w:id="1"/>
      </w:tr>
    </w:tbl>
    <w:p w:rsidR="00A65DC4" w:rsidRPr="00FF1542" w:rsidRDefault="00A65DC4" w:rsidP="00FF1542">
      <w:pPr>
        <w:suppressAutoHyphens/>
        <w:jc w:val="both"/>
        <w:rPr>
          <w:rFonts w:ascii="Arial" w:hAnsi="Arial" w:cs="Arial"/>
          <w:b/>
          <w:sz w:val="16"/>
          <w:szCs w:val="16"/>
        </w:rPr>
      </w:pPr>
    </w:p>
    <w:p w:rsidR="006B093E" w:rsidRPr="00FF1542" w:rsidRDefault="0052208E" w:rsidP="00CA4965">
      <w:pPr>
        <w:suppressAutoHyphens/>
        <w:rPr>
          <w:rFonts w:ascii="Arial" w:hAnsi="Arial" w:cs="Arial"/>
          <w:b/>
          <w:bCs/>
          <w:sz w:val="16"/>
          <w:szCs w:val="16"/>
        </w:rPr>
      </w:pPr>
      <w:r w:rsidRPr="0052208E">
        <w:rPr>
          <w:noProof/>
        </w:rPr>
        <w:t xml:space="preserve"> </w:t>
      </w:r>
      <w:r w:rsidR="00CA4965" w:rsidRPr="00CA4965">
        <w:rPr>
          <w:noProof/>
        </w:rPr>
        <w:t xml:space="preserve"> </w:t>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594A3A" w:rsidP="00FF1542">
            <w:pPr>
              <w:suppressAutoHyphens/>
              <w:jc w:val="center"/>
              <w:rPr>
                <w:rFonts w:ascii="Arial" w:hAnsi="Arial" w:cs="Arial"/>
                <w:sz w:val="16"/>
                <w:szCs w:val="16"/>
              </w:rPr>
            </w:pPr>
            <w:r>
              <w:rPr>
                <w:rFonts w:ascii="Arial" w:hAnsi="Arial" w:cs="Arial"/>
                <w:sz w:val="16"/>
                <w:szCs w:val="16"/>
              </w:rPr>
              <w:t>Кованое железо</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lastRenderedPageBreak/>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Закрепите </w:t>
      </w:r>
      <w:proofErr w:type="spellStart"/>
      <w:r w:rsidRPr="00FF1542">
        <w:rPr>
          <w:rFonts w:ascii="Arial" w:hAnsi="Arial" w:cs="Arial"/>
          <w:sz w:val="16"/>
          <w:szCs w:val="16"/>
        </w:rPr>
        <w:t>ламподержатель</w:t>
      </w:r>
      <w:proofErr w:type="spellEnd"/>
      <w:r w:rsidRPr="00FF1542">
        <w:rPr>
          <w:rFonts w:ascii="Arial" w:hAnsi="Arial" w:cs="Arial"/>
          <w:sz w:val="16"/>
          <w:szCs w:val="16"/>
        </w:rPr>
        <w:t xml:space="preserve"> с патроном лампы к </w:t>
      </w:r>
      <w:r w:rsidR="00F9486C" w:rsidRPr="00FF1542">
        <w:rPr>
          <w:rFonts w:ascii="Arial" w:hAnsi="Arial" w:cs="Arial"/>
          <w:sz w:val="16"/>
          <w:szCs w:val="16"/>
        </w:rPr>
        <w:t>ниж</w:t>
      </w:r>
      <w:r w:rsidRPr="00FF1542">
        <w:rPr>
          <w:rFonts w:ascii="Arial" w:hAnsi="Arial" w:cs="Arial"/>
          <w:sz w:val="16"/>
          <w:szCs w:val="16"/>
        </w:rPr>
        <w:t xml:space="preserve">ней половине светильника, используя полый резьбовой крепеж, шайбу и </w:t>
      </w:r>
      <w:proofErr w:type="spellStart"/>
      <w:r w:rsidRPr="00FF1542">
        <w:rPr>
          <w:rFonts w:ascii="Arial" w:hAnsi="Arial" w:cs="Arial"/>
          <w:sz w:val="16"/>
          <w:szCs w:val="16"/>
        </w:rPr>
        <w:t>гровер</w:t>
      </w:r>
      <w:proofErr w:type="spellEnd"/>
      <w:r w:rsidRPr="00FF1542">
        <w:rPr>
          <w:rFonts w:ascii="Arial" w:hAnsi="Arial" w:cs="Arial"/>
          <w:sz w:val="16"/>
          <w:szCs w:val="16"/>
        </w:rPr>
        <w:t>.</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При помощи крепежных винтов и гайки, соедините верхнюю и нижнюю части светильника.</w:t>
      </w:r>
    </w:p>
    <w:p w:rsidR="001B76C7" w:rsidRPr="00FF1542"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гайку и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закрепите светильник на постамент.</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снять плафон</w:t>
      </w:r>
      <w:r w:rsidR="00857C5E" w:rsidRPr="00FF1542">
        <w:rPr>
          <w:rFonts w:ascii="Arial" w:hAnsi="Arial" w:cs="Arial"/>
          <w:sz w:val="16"/>
          <w:szCs w:val="16"/>
        </w:rPr>
        <w:t xml:space="preserve"> (</w:t>
      </w:r>
      <w:r w:rsidR="00A735EE" w:rsidRPr="00FF1542">
        <w:rPr>
          <w:rFonts w:ascii="Arial" w:hAnsi="Arial" w:cs="Arial"/>
          <w:sz w:val="16"/>
          <w:szCs w:val="16"/>
        </w:rPr>
        <w:t>ниж</w:t>
      </w:r>
      <w:r w:rsidR="00317FBB" w:rsidRPr="00FF1542">
        <w:rPr>
          <w:rFonts w:ascii="Arial" w:hAnsi="Arial" w:cs="Arial"/>
          <w:sz w:val="16"/>
          <w:szCs w:val="16"/>
        </w:rPr>
        <w:t>няя</w:t>
      </w:r>
      <w:r w:rsidR="00BC0456" w:rsidRPr="00FF1542">
        <w:rPr>
          <w:rFonts w:ascii="Arial" w:hAnsi="Arial" w:cs="Arial"/>
          <w:sz w:val="16"/>
          <w:szCs w:val="16"/>
        </w:rPr>
        <w:t xml:space="preserve"> крышка</w:t>
      </w:r>
      <w:r w:rsidR="00857C5E" w:rsidRPr="00FF1542">
        <w:rPr>
          <w:rFonts w:ascii="Arial" w:hAnsi="Arial" w:cs="Arial"/>
          <w:sz w:val="16"/>
          <w:szCs w:val="16"/>
        </w:rPr>
        <w:t>)</w:t>
      </w:r>
      <w:r w:rsidR="00420C0E" w:rsidRPr="00FF1542">
        <w:rPr>
          <w:rFonts w:ascii="Arial" w:hAnsi="Arial" w:cs="Arial"/>
          <w:sz w:val="16"/>
          <w:szCs w:val="16"/>
        </w:rPr>
        <w:t xml:space="preserve"> рассеивателя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установить плафон рассеивателя светильника в рабочее положение.</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65DC4"/>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A4965"/>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6B6D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867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2020-12-04T14:23:00Z</dcterms:created>
  <dcterms:modified xsi:type="dcterms:W3CDTF">2022-10-04T09:04:00Z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